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beforeAutospacing="0" w:after="0" w:afterAutospacing="0" w:line="360" w:lineRule="auto"/>
        <w:jc w:val="center"/>
        <w:rPr>
          <w:rFonts w:hint="eastAsia" w:ascii="方正小标宋_GBK" w:hAnsi="方正小标宋_GBK" w:eastAsia="方正小标宋_GBK" w:cs="方正小标宋_GBK"/>
          <w:sz w:val="44"/>
          <w:szCs w:val="44"/>
          <w:shd w:val="clear" w:color="auto" w:fill="FFFFFF"/>
          <w:lang w:eastAsia="zh-CN"/>
        </w:rPr>
      </w:pPr>
      <w:r>
        <w:rPr>
          <w:rFonts w:hint="eastAsia" w:ascii="方正小标宋_GBK" w:hAnsi="方正小标宋_GBK" w:eastAsia="方正小标宋_GBK" w:cs="方正小标宋_GBK"/>
          <w:sz w:val="44"/>
          <w:szCs w:val="44"/>
          <w:shd w:val="clear" w:color="auto" w:fill="FFFFFF"/>
          <w:lang w:eastAsia="zh-CN"/>
        </w:rPr>
        <w:t>重庆市涪陵区人民政府龙桥街道办事处</w:t>
      </w:r>
    </w:p>
    <w:p>
      <w:pPr>
        <w:pStyle w:val="6"/>
        <w:spacing w:before="0" w:beforeAutospacing="0" w:after="0" w:afterAutospacing="0" w:line="360" w:lineRule="auto"/>
        <w:jc w:val="center"/>
        <w:rPr>
          <w:rFonts w:hint="eastAsia" w:ascii="方正小标宋_GBK" w:hAnsi="方正小标宋_GBK" w:eastAsia="方正小标宋_GBK" w:cs="方正小标宋_GBK"/>
          <w:sz w:val="44"/>
          <w:szCs w:val="44"/>
          <w:shd w:val="clear" w:color="auto" w:fill="FFFFFF"/>
          <w:lang w:eastAsia="zh-CN"/>
        </w:rPr>
      </w:pPr>
      <w:r>
        <w:rPr>
          <w:rFonts w:hint="eastAsia" w:ascii="方正小标宋_GBK" w:hAnsi="方正小标宋_GBK" w:eastAsia="方正小标宋_GBK" w:cs="方正小标宋_GBK"/>
          <w:sz w:val="44"/>
          <w:szCs w:val="44"/>
          <w:shd w:val="clear" w:color="auto" w:fill="FFFFFF"/>
          <w:lang w:eastAsia="zh-CN"/>
        </w:rPr>
        <w:t>关于</w:t>
      </w:r>
      <w:r>
        <w:rPr>
          <w:rFonts w:ascii="方正小标宋_GBK" w:hAnsi="方正小标宋_GBK" w:eastAsia="方正小标宋_GBK" w:cs="方正小标宋_GBK"/>
          <w:sz w:val="44"/>
          <w:szCs w:val="44"/>
          <w:shd w:val="clear" w:color="auto" w:fill="FFFFFF"/>
        </w:rPr>
        <w:t xml:space="preserve"> 2024年度决算</w:t>
      </w:r>
      <w:r>
        <w:rPr>
          <w:rFonts w:hint="eastAsia" w:ascii="方正小标宋_GBK" w:hAnsi="方正小标宋_GBK" w:eastAsia="方正小标宋_GBK" w:cs="方正小标宋_GBK"/>
          <w:sz w:val="44"/>
          <w:szCs w:val="44"/>
          <w:shd w:val="clear" w:color="auto" w:fill="FFFFFF"/>
          <w:lang w:eastAsia="zh-CN"/>
        </w:rPr>
        <w:t>的报告</w:t>
      </w:r>
    </w:p>
    <w:p>
      <w:pPr>
        <w:pStyle w:val="6"/>
        <w:shd w:val="clear" w:color="auto" w:fill="FFFFFF"/>
        <w:spacing w:before="0" w:beforeAutospacing="0" w:after="0" w:afterAutospacing="0" w:line="560" w:lineRule="exact"/>
        <w:ind w:firstLine="642" w:firstLineChars="200"/>
        <w:rPr>
          <w:rFonts w:hint="default" w:ascii="黑体" w:hAnsi="黑体" w:eastAsia="黑体" w:cs="黑体"/>
          <w:sz w:val="32"/>
          <w:szCs w:val="32"/>
        </w:rPr>
      </w:pPr>
      <w:r>
        <w:rPr>
          <w:rStyle w:val="10"/>
          <w:rFonts w:ascii="黑体" w:hAnsi="黑体" w:eastAsia="黑体" w:cs="黑体"/>
          <w:sz w:val="32"/>
          <w:szCs w:val="32"/>
          <w:shd w:val="clear" w:color="auto" w:fill="FFFFFF"/>
        </w:rPr>
        <w:t>一、部门基本情况</w:t>
      </w:r>
    </w:p>
    <w:p>
      <w:pPr>
        <w:pStyle w:val="6"/>
        <w:shd w:val="clear" w:color="auto" w:fill="FFFFFF"/>
        <w:spacing w:before="0" w:beforeAutospacing="0" w:after="0" w:afterAutospacing="0" w:line="560" w:lineRule="exact"/>
        <w:ind w:firstLine="642" w:firstLineChars="200"/>
        <w:rPr>
          <w:rStyle w:val="10"/>
          <w:rFonts w:hint="default" w:ascii="方正楷体_GBK" w:hAnsi="楷体" w:eastAsia="方正楷体_GBK" w:cs="楷体"/>
          <w:sz w:val="32"/>
          <w:szCs w:val="32"/>
          <w:shd w:val="clear" w:color="auto" w:fill="FFFFFF"/>
        </w:rPr>
      </w:pPr>
      <w:r>
        <w:rPr>
          <w:rStyle w:val="10"/>
          <w:rFonts w:ascii="方正楷体_GBK" w:hAnsi="楷体" w:eastAsia="方正楷体_GBK" w:cs="楷体"/>
          <w:sz w:val="32"/>
          <w:szCs w:val="32"/>
          <w:shd w:val="clear" w:color="auto" w:fill="FFFFFF"/>
        </w:rPr>
        <w:t>（一）职能职责</w:t>
      </w:r>
    </w:p>
    <w:p>
      <w:pPr>
        <w:pStyle w:val="6"/>
        <w:shd w:val="clear" w:color="auto" w:fill="FFFFFF"/>
        <w:spacing w:before="0" w:beforeAutospacing="0" w:after="0" w:afterAutospacing="0" w:line="560" w:lineRule="exact"/>
        <w:ind w:firstLine="640" w:firstLineChars="200"/>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1. 党政办公室主要负责纪检、宣传、统战、法制、武装、人事、民宗侨台以及综合协调、文秘等职责。</w:t>
      </w:r>
    </w:p>
    <w:p>
      <w:pPr>
        <w:pStyle w:val="6"/>
        <w:shd w:val="clear" w:color="auto" w:fill="FFFFFF"/>
        <w:spacing w:before="0" w:beforeAutospacing="0" w:after="0" w:afterAutospacing="0" w:line="560" w:lineRule="exact"/>
        <w:ind w:firstLine="640" w:firstLineChars="200"/>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2. 党群工作办公室统筹负责基层党建、编制、群团等职责。</w:t>
      </w:r>
    </w:p>
    <w:p>
      <w:pPr>
        <w:pStyle w:val="6"/>
        <w:shd w:val="clear" w:color="auto" w:fill="FFFFFF"/>
        <w:spacing w:before="0" w:beforeAutospacing="0" w:after="0" w:afterAutospacing="0" w:line="560" w:lineRule="exact"/>
        <w:ind w:firstLine="640" w:firstLineChars="200"/>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3. 经济发展办公室（挂统计办公室、扶贫开发办公室牌子）主要负责经济发展规划、经济社会统计、扶贫开发等职责。</w:t>
      </w:r>
    </w:p>
    <w:p>
      <w:pPr>
        <w:pStyle w:val="6"/>
        <w:shd w:val="clear" w:color="auto" w:fill="FFFFFF"/>
        <w:spacing w:before="0" w:beforeAutospacing="0" w:after="0" w:afterAutospacing="0" w:line="560" w:lineRule="exact"/>
        <w:ind w:firstLine="640" w:firstLineChars="200"/>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4. 民政和社区事务办公室（挂卫生健康办公室、物业管理办公室牌子）主要负责民政、教育、卫生、计生、老龄事业发展、文化、体育、社会救助、残疾人事业、劳动就业、社会保障、社区事务管理、物业管理等职责。</w:t>
      </w:r>
    </w:p>
    <w:p>
      <w:pPr>
        <w:pStyle w:val="6"/>
        <w:shd w:val="clear" w:color="auto" w:fill="FFFFFF"/>
        <w:spacing w:before="0" w:beforeAutospacing="0" w:after="0" w:afterAutospacing="0" w:line="560" w:lineRule="exact"/>
        <w:ind w:firstLine="640" w:firstLineChars="200"/>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5. 平安建设办公室统筹负责信访、社会治安综合治理、防范和处理邪教等职责。</w:t>
      </w:r>
    </w:p>
    <w:p>
      <w:pPr>
        <w:pStyle w:val="6"/>
        <w:shd w:val="clear" w:color="auto" w:fill="FFFFFF"/>
        <w:spacing w:before="0" w:beforeAutospacing="0" w:after="0" w:afterAutospacing="0" w:line="560" w:lineRule="exact"/>
        <w:ind w:firstLine="640" w:firstLineChars="200"/>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6. 规划建设管理环保办公室主要负责村镇规划、村镇建设、市政公用、市容环卫、生态环境、交通管理等职责。</w:t>
      </w:r>
    </w:p>
    <w:p>
      <w:pPr>
        <w:pStyle w:val="6"/>
        <w:shd w:val="clear" w:color="auto" w:fill="FFFFFF"/>
        <w:spacing w:before="0" w:beforeAutospacing="0" w:after="0" w:afterAutospacing="0" w:line="560" w:lineRule="exact"/>
        <w:ind w:firstLine="640" w:firstLineChars="200"/>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7. 财政办公室主要负责财政收支、预决算、总会计、惠农资金兑付、财政资金监督检查、绩效评价、村级财务管理等职责。</w:t>
      </w:r>
    </w:p>
    <w:p>
      <w:pPr>
        <w:pStyle w:val="6"/>
        <w:shd w:val="clear" w:color="auto" w:fill="FFFFFF"/>
        <w:spacing w:before="0" w:beforeAutospacing="0" w:after="0" w:afterAutospacing="0" w:line="560" w:lineRule="exact"/>
        <w:ind w:firstLine="640" w:firstLineChars="200"/>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8. 应急管理办公室统筹负责安全生产综合监管、应急管理、消防管理等职责。</w:t>
      </w:r>
    </w:p>
    <w:p>
      <w:pPr>
        <w:pStyle w:val="6"/>
        <w:shd w:val="clear" w:color="auto" w:fill="FFFFFF"/>
        <w:spacing w:before="0" w:beforeAutospacing="0" w:after="0" w:afterAutospacing="0" w:line="560" w:lineRule="exact"/>
        <w:ind w:firstLine="640" w:firstLineChars="200"/>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9.人大</w:t>
      </w:r>
      <w:r>
        <w:rPr>
          <w:rFonts w:hint="eastAsia" w:ascii="方正仿宋_GBK" w:hAnsi="方正仿宋_GBK" w:eastAsia="方正仿宋_GBK" w:cs="方正仿宋_GBK"/>
          <w:sz w:val="32"/>
          <w:szCs w:val="32"/>
          <w:shd w:val="clear" w:color="auto" w:fill="FFFFFF"/>
          <w:lang w:eastAsia="zh-CN"/>
        </w:rPr>
        <w:t>常委会</w:t>
      </w:r>
      <w:bookmarkStart w:id="0" w:name="_GoBack"/>
      <w:bookmarkEnd w:id="0"/>
      <w:r>
        <w:rPr>
          <w:rFonts w:hint="eastAsia" w:ascii="方正仿宋_GBK" w:hAnsi="方正仿宋_GBK" w:eastAsia="方正仿宋_GBK" w:cs="方正仿宋_GBK"/>
          <w:sz w:val="32"/>
          <w:szCs w:val="32"/>
          <w:shd w:val="clear" w:color="auto" w:fill="FFFFFF"/>
        </w:rPr>
        <w:t>办公室负责人大日常工作。</w:t>
      </w:r>
    </w:p>
    <w:p>
      <w:pPr>
        <w:pStyle w:val="6"/>
        <w:shd w:val="clear" w:color="auto" w:fill="FFFFFF"/>
        <w:spacing w:before="0" w:beforeAutospacing="0" w:after="0" w:afterAutospacing="0" w:line="560" w:lineRule="exact"/>
        <w:ind w:firstLine="640" w:firstLineChars="200"/>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10. 综合行政执法办公室集中行使依法授权或委托的农林水利、规划建设、生态环境、卫生健康、文化旅游、民政管理、消防等领域的行政执法权。</w:t>
      </w:r>
    </w:p>
    <w:p>
      <w:pPr>
        <w:pStyle w:val="6"/>
        <w:shd w:val="clear" w:color="auto" w:fill="FFFFFF"/>
        <w:spacing w:before="0" w:beforeAutospacing="0" w:after="0" w:afterAutospacing="0" w:line="560" w:lineRule="exact"/>
        <w:ind w:firstLine="640" w:firstLineChars="200"/>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11.完成街道党工委、办事处交办的其他任务。</w:t>
      </w:r>
    </w:p>
    <w:p>
      <w:pPr>
        <w:pStyle w:val="6"/>
        <w:shd w:val="clear" w:color="auto" w:fill="FFFFFF"/>
        <w:spacing w:before="0" w:beforeAutospacing="0" w:after="0" w:afterAutospacing="0" w:line="560" w:lineRule="exact"/>
        <w:ind w:firstLine="642" w:firstLineChars="200"/>
        <w:rPr>
          <w:rStyle w:val="10"/>
          <w:rFonts w:hint="default" w:ascii="方正楷体_GBK" w:eastAsia="方正楷体_GBK"/>
          <w:shd w:val="clear" w:color="auto" w:fill="FFFFFF"/>
        </w:rPr>
      </w:pPr>
      <w:r>
        <w:rPr>
          <w:rStyle w:val="10"/>
          <w:rFonts w:ascii="方正楷体_GBK" w:hAnsi="楷体" w:eastAsia="方正楷体_GBK" w:cs="楷体"/>
          <w:sz w:val="32"/>
          <w:szCs w:val="32"/>
          <w:shd w:val="clear" w:color="auto" w:fill="FFFFFF"/>
        </w:rPr>
        <w:t>（二）机构设置</w:t>
      </w:r>
    </w:p>
    <w:p>
      <w:pPr>
        <w:pStyle w:val="6"/>
        <w:shd w:val="clear" w:color="auto" w:fill="FFFFFF"/>
        <w:spacing w:before="0" w:beforeAutospacing="0" w:after="0" w:afterAutospacing="0" w:line="560" w:lineRule="exact"/>
        <w:ind w:firstLine="640" w:firstLineChars="200"/>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机构情况：重庆市涪陵区人民政府龙桥街道办事处属正处级行政单位，设有1个行政单位和7个公益一类事业单位，分别为重庆市涪陵区人民政府龙桥街道办事处（本级）、重庆市涪陵区龙桥街道社区事务服务中心、重庆市涪陵区龙桥街道社区文化服务中心、重庆市涪陵区龙桥街道劳动就业和社会保障服务所、重庆市涪陵区龙桥街道退役军人服务站、重庆市涪陵区龙桥街道综合行政执法大队、重庆市涪陵区龙桥街道产业发展服务中心、重庆市涪陵区龙桥街道村居建设服务中心，与上年相比无变动。</w:t>
      </w:r>
    </w:p>
    <w:p>
      <w:pPr>
        <w:pStyle w:val="6"/>
        <w:shd w:val="clear" w:color="auto" w:fill="FFFFFF"/>
        <w:spacing w:before="0" w:beforeAutospacing="0" w:after="0" w:afterAutospacing="0" w:line="560" w:lineRule="exact"/>
        <w:ind w:firstLine="642" w:firstLineChars="200"/>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二、部门决算情况说明</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（一）收入支出决算总体情况说明</w:t>
      </w:r>
    </w:p>
    <w:p>
      <w:pPr>
        <w:pStyle w:val="6"/>
        <w:shd w:val="clear" w:color="auto" w:fill="FFFFFF"/>
        <w:spacing w:before="0" w:beforeAutospacing="0" w:after="0" w:afterAutospacing="0" w:line="560" w:lineRule="exact"/>
        <w:ind w:firstLine="642" w:firstLineChars="200"/>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1.总体情况。</w:t>
      </w:r>
      <w:r>
        <w:rPr>
          <w:rFonts w:ascii="方正仿宋_GBK" w:hAnsi="方正仿宋_GBK" w:eastAsia="方正仿宋_GBK" w:cs="方正仿宋_GBK"/>
          <w:sz w:val="32"/>
          <w:szCs w:val="32"/>
          <w:shd w:val="clear" w:color="auto" w:fill="FFFFFF"/>
        </w:rPr>
        <w:t>2024年度收入总计</w:t>
      </w:r>
      <w:r>
        <w:rPr>
          <w:rFonts w:hint="eastAsia" w:ascii="方正仿宋_GBK" w:hAnsi="方正仿宋_GBK" w:eastAsia="方正仿宋_GBK" w:cs="方正仿宋_GBK"/>
          <w:sz w:val="32"/>
          <w:szCs w:val="32"/>
          <w:shd w:val="clear" w:color="auto" w:fill="FFFFFF"/>
          <w:lang w:val="en-US" w:eastAsia="zh-CN"/>
        </w:rPr>
        <w:t>6695.49</w:t>
      </w:r>
      <w:r>
        <w:rPr>
          <w:rFonts w:ascii="方正仿宋_GBK" w:hAnsi="方正仿宋_GBK" w:eastAsia="方正仿宋_GBK" w:cs="方正仿宋_GBK"/>
          <w:sz w:val="32"/>
          <w:szCs w:val="32"/>
          <w:shd w:val="clear" w:color="auto" w:fill="FFFFFF"/>
        </w:rPr>
        <w:t>万元，支出总计</w:t>
      </w:r>
      <w:r>
        <w:rPr>
          <w:rFonts w:hint="eastAsia" w:ascii="方正仿宋_GBK" w:hAnsi="方正仿宋_GBK" w:eastAsia="方正仿宋_GBK" w:cs="方正仿宋_GBK"/>
          <w:sz w:val="32"/>
          <w:szCs w:val="32"/>
          <w:lang w:val="en-US" w:eastAsia="zh-CN"/>
        </w:rPr>
        <w:t>6695.49</w:t>
      </w:r>
      <w:r>
        <w:rPr>
          <w:rFonts w:ascii="方正仿宋_GBK" w:hAnsi="方正仿宋_GBK" w:eastAsia="方正仿宋_GBK" w:cs="方正仿宋_GBK"/>
          <w:sz w:val="32"/>
          <w:szCs w:val="32"/>
          <w:shd w:val="clear" w:color="auto" w:fill="FFFFFF"/>
        </w:rPr>
        <w:t>万元。收支较上年决算数</w:t>
      </w:r>
      <w:r>
        <w:rPr>
          <w:rFonts w:hint="eastAsia" w:ascii="方正仿宋_GBK" w:hAnsi="方正仿宋_GBK" w:eastAsia="方正仿宋_GBK" w:cs="方正仿宋_GBK"/>
          <w:sz w:val="32"/>
          <w:szCs w:val="32"/>
          <w:shd w:val="clear" w:color="auto" w:fill="FFFFFF"/>
          <w:lang w:eastAsia="zh-CN"/>
        </w:rPr>
        <w:t>增加</w:t>
      </w:r>
      <w:r>
        <w:rPr>
          <w:rFonts w:hint="eastAsia" w:ascii="方正仿宋_GBK" w:hAnsi="方正仿宋_GBK" w:eastAsia="方正仿宋_GBK" w:cs="方正仿宋_GBK"/>
          <w:sz w:val="32"/>
          <w:szCs w:val="32"/>
          <w:shd w:val="clear" w:color="auto" w:fill="FFFFFF"/>
          <w:lang w:val="en-US" w:eastAsia="zh-CN"/>
        </w:rPr>
        <w:t>1806.52万元，上升36.95%</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政府性基金预算财政拨款收入增加</w:t>
      </w:r>
      <w:r>
        <w:rPr>
          <w:rFonts w:ascii="方正仿宋_GBK" w:hAnsi="方正仿宋_GBK" w:eastAsia="方正仿宋_GBK" w:cs="方正仿宋_GBK"/>
          <w:sz w:val="32"/>
          <w:szCs w:val="32"/>
          <w:shd w:val="clear" w:color="auto" w:fill="FFFFFF"/>
        </w:rPr>
        <w:t>。</w:t>
      </w:r>
    </w:p>
    <w:p>
      <w:pPr>
        <w:pStyle w:val="6"/>
        <w:shd w:val="clear" w:color="auto" w:fill="FFFFFF"/>
        <w:spacing w:before="0" w:beforeAutospacing="0" w:after="0" w:afterAutospacing="0" w:line="560" w:lineRule="exact"/>
        <w:ind w:firstLine="642" w:firstLineChars="200"/>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2.收入情况。</w:t>
      </w:r>
      <w:r>
        <w:rPr>
          <w:rFonts w:ascii="方正仿宋_GBK" w:hAnsi="方正仿宋_GBK" w:eastAsia="方正仿宋_GBK" w:cs="方正仿宋_GBK"/>
          <w:sz w:val="32"/>
          <w:szCs w:val="32"/>
          <w:shd w:val="clear" w:color="auto" w:fill="FFFFFF"/>
        </w:rPr>
        <w:t>2024年度收入合计</w:t>
      </w:r>
      <w:r>
        <w:rPr>
          <w:rFonts w:hint="eastAsia" w:ascii="方正仿宋_GBK" w:hAnsi="方正仿宋_GBK" w:eastAsia="方正仿宋_GBK" w:cs="方正仿宋_GBK"/>
          <w:sz w:val="32"/>
          <w:szCs w:val="32"/>
          <w:shd w:val="clear" w:color="auto" w:fill="FFFFFF"/>
          <w:lang w:val="en-US" w:eastAsia="zh-CN"/>
        </w:rPr>
        <w:t>6695.43</w:t>
      </w:r>
      <w:r>
        <w:rPr>
          <w:rFonts w:ascii="方正仿宋_GBK" w:hAnsi="方正仿宋_GBK" w:eastAsia="方正仿宋_GBK" w:cs="方正仿宋_GBK"/>
          <w:sz w:val="32"/>
          <w:szCs w:val="32"/>
          <w:shd w:val="clear" w:color="auto" w:fill="FFFFFF"/>
        </w:rPr>
        <w:t>万元，较上年决算数</w:t>
      </w:r>
      <w:r>
        <w:rPr>
          <w:rFonts w:hint="eastAsia" w:ascii="方正仿宋_GBK" w:hAnsi="方正仿宋_GBK" w:eastAsia="方正仿宋_GBK" w:cs="方正仿宋_GBK"/>
          <w:sz w:val="32"/>
          <w:szCs w:val="32"/>
          <w:shd w:val="clear" w:color="auto" w:fill="FFFFFF"/>
          <w:lang w:eastAsia="zh-CN"/>
        </w:rPr>
        <w:t>增加</w:t>
      </w:r>
      <w:r>
        <w:rPr>
          <w:rFonts w:hint="eastAsia" w:ascii="方正仿宋_GBK" w:hAnsi="方正仿宋_GBK" w:eastAsia="方正仿宋_GBK" w:cs="方正仿宋_GBK"/>
          <w:sz w:val="32"/>
          <w:szCs w:val="32"/>
          <w:shd w:val="clear" w:color="auto" w:fill="FFFFFF"/>
          <w:lang w:val="en-US" w:eastAsia="zh-CN"/>
        </w:rPr>
        <w:t>1806.53万元，上升36.95%</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政府性基金预算财政拨款收入增加</w:t>
      </w:r>
      <w:r>
        <w:rPr>
          <w:rFonts w:ascii="方正仿宋_GBK" w:hAnsi="方正仿宋_GBK" w:eastAsia="方正仿宋_GBK" w:cs="方正仿宋_GBK"/>
          <w:sz w:val="32"/>
          <w:szCs w:val="32"/>
          <w:shd w:val="clear" w:color="auto" w:fill="FFFFFF"/>
        </w:rPr>
        <w:t>。其中：财政拨款收入</w:t>
      </w:r>
      <w:r>
        <w:rPr>
          <w:rFonts w:hint="eastAsia" w:ascii="方正仿宋_GBK" w:hAnsi="方正仿宋_GBK" w:eastAsia="方正仿宋_GBK" w:cs="方正仿宋_GBK"/>
          <w:sz w:val="32"/>
          <w:szCs w:val="32"/>
          <w:lang w:val="en-US" w:eastAsia="zh-CN"/>
        </w:rPr>
        <w:t>6695.43</w:t>
      </w:r>
      <w:r>
        <w:rPr>
          <w:rFonts w:ascii="方正仿宋_GBK" w:hAnsi="方正仿宋_GBK" w:eastAsia="方正仿宋_GBK" w:cs="方正仿宋_GBK"/>
          <w:sz w:val="32"/>
          <w:szCs w:val="32"/>
          <w:shd w:val="clear" w:color="auto" w:fill="FFFFFF"/>
        </w:rPr>
        <w:t>万元，占</w:t>
      </w:r>
      <w:r>
        <w:rPr>
          <w:rFonts w:hint="eastAsia" w:ascii="方正仿宋_GBK" w:hAnsi="方正仿宋_GBK" w:eastAsia="方正仿宋_GBK" w:cs="方正仿宋_GBK"/>
          <w:sz w:val="32"/>
          <w:szCs w:val="32"/>
          <w:lang w:val="en-US" w:eastAsia="zh-CN"/>
        </w:rPr>
        <w:t>100.00%</w:t>
      </w:r>
      <w:r>
        <w:rPr>
          <w:rFonts w:ascii="方正仿宋_GBK" w:hAnsi="方正仿宋_GBK" w:eastAsia="方正仿宋_GBK" w:cs="方正仿宋_GBK"/>
          <w:sz w:val="32"/>
          <w:szCs w:val="32"/>
          <w:shd w:val="clear" w:color="auto" w:fill="FFFFFF"/>
        </w:rPr>
        <w:t>；事业收入</w:t>
      </w:r>
      <w:r>
        <w:rPr>
          <w:rFonts w:hint="eastAsia" w:ascii="方正仿宋_GBK" w:hAnsi="方正仿宋_GBK" w:eastAsia="方正仿宋_GBK" w:cs="方正仿宋_GBK"/>
          <w:sz w:val="32"/>
          <w:szCs w:val="32"/>
          <w:lang w:val="en-US" w:eastAsia="zh-CN"/>
        </w:rPr>
        <w:t>0.00</w:t>
      </w:r>
      <w:r>
        <w:rPr>
          <w:rFonts w:ascii="方正仿宋_GBK" w:hAnsi="方正仿宋_GBK" w:eastAsia="方正仿宋_GBK" w:cs="方正仿宋_GBK"/>
          <w:sz w:val="32"/>
          <w:szCs w:val="32"/>
          <w:shd w:val="clear" w:color="auto" w:fill="FFFFFF"/>
        </w:rPr>
        <w:t>万元，占</w:t>
      </w:r>
      <w:r>
        <w:rPr>
          <w:rFonts w:hint="eastAsia" w:ascii="方正仿宋_GBK" w:hAnsi="方正仿宋_GBK" w:eastAsia="方正仿宋_GBK" w:cs="方正仿宋_GBK"/>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；经营收入</w:t>
      </w:r>
      <w:r>
        <w:rPr>
          <w:rFonts w:hint="eastAsia" w:ascii="方正仿宋_GBK" w:hAnsi="方正仿宋_GBK" w:eastAsia="方正仿宋_GBK" w:cs="方正仿宋_GBK"/>
          <w:sz w:val="32"/>
          <w:szCs w:val="32"/>
          <w:lang w:val="en-US" w:eastAsia="zh-CN"/>
        </w:rPr>
        <w:t>0.00</w:t>
      </w:r>
      <w:r>
        <w:rPr>
          <w:rFonts w:ascii="方正仿宋_GBK" w:hAnsi="方正仿宋_GBK" w:eastAsia="方正仿宋_GBK" w:cs="方正仿宋_GBK"/>
          <w:sz w:val="32"/>
          <w:szCs w:val="32"/>
          <w:shd w:val="clear" w:color="auto" w:fill="FFFFFF"/>
        </w:rPr>
        <w:t>万元，占</w:t>
      </w:r>
      <w:r>
        <w:rPr>
          <w:rFonts w:hint="eastAsia" w:ascii="方正仿宋_GBK" w:hAnsi="方正仿宋_GBK" w:eastAsia="方正仿宋_GBK" w:cs="方正仿宋_GBK"/>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；其他收入</w:t>
      </w:r>
      <w:r>
        <w:rPr>
          <w:rFonts w:hint="eastAsia" w:ascii="方正仿宋_GBK" w:hAnsi="方正仿宋_GBK" w:eastAsia="方正仿宋_GBK" w:cs="方正仿宋_GBK"/>
          <w:sz w:val="32"/>
          <w:szCs w:val="32"/>
          <w:lang w:val="en-US" w:eastAsia="zh-CN"/>
        </w:rPr>
        <w:t>0.00</w:t>
      </w:r>
      <w:r>
        <w:rPr>
          <w:rFonts w:ascii="方正仿宋_GBK" w:hAnsi="方正仿宋_GBK" w:eastAsia="方正仿宋_GBK" w:cs="方正仿宋_GBK"/>
          <w:sz w:val="32"/>
          <w:szCs w:val="32"/>
          <w:shd w:val="clear" w:color="auto" w:fill="FFFFFF"/>
        </w:rPr>
        <w:t>万元，占</w:t>
      </w:r>
      <w:r>
        <w:rPr>
          <w:rFonts w:hint="eastAsia" w:ascii="方正仿宋_GBK" w:hAnsi="方正仿宋_GBK" w:eastAsia="方正仿宋_GBK" w:cs="方正仿宋_GBK"/>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。此外，使用非财政拨款结余和专用结余</w:t>
      </w:r>
      <w:r>
        <w:rPr>
          <w:rFonts w:hint="eastAsia" w:ascii="方正仿宋_GBK" w:hAnsi="方正仿宋_GBK" w:eastAsia="方正仿宋_GBK" w:cs="方正仿宋_GBK"/>
          <w:sz w:val="32"/>
          <w:szCs w:val="32"/>
          <w:lang w:val="en-US" w:eastAsia="zh-CN"/>
        </w:rPr>
        <w:t>0.00</w:t>
      </w:r>
      <w:r>
        <w:rPr>
          <w:rFonts w:ascii="方正仿宋_GBK" w:hAnsi="方正仿宋_GBK" w:eastAsia="方正仿宋_GBK" w:cs="方正仿宋_GBK"/>
          <w:sz w:val="32"/>
          <w:szCs w:val="32"/>
          <w:shd w:val="clear" w:color="auto" w:fill="FFFFFF"/>
        </w:rPr>
        <w:t>万元，年初结转和结余</w:t>
      </w:r>
      <w:r>
        <w:rPr>
          <w:rFonts w:hint="eastAsia" w:ascii="方正仿宋_GBK" w:hAnsi="方正仿宋_GBK" w:eastAsia="方正仿宋_GBK" w:cs="方正仿宋_GBK"/>
          <w:sz w:val="32"/>
          <w:szCs w:val="32"/>
          <w:lang w:val="en-US" w:eastAsia="zh-CN"/>
        </w:rPr>
        <w:t>0.06</w:t>
      </w:r>
      <w:r>
        <w:rPr>
          <w:rFonts w:ascii="方正仿宋_GBK" w:hAnsi="方正仿宋_GBK" w:eastAsia="方正仿宋_GBK" w:cs="方正仿宋_GBK"/>
          <w:sz w:val="32"/>
          <w:szCs w:val="32"/>
          <w:shd w:val="clear" w:color="auto" w:fill="FFFFFF"/>
        </w:rPr>
        <w:t>万元。</w:t>
      </w:r>
    </w:p>
    <w:p>
      <w:pPr>
        <w:pStyle w:val="6"/>
        <w:shd w:val="clear" w:color="auto" w:fill="FFFFFF"/>
        <w:spacing w:before="0" w:beforeAutospacing="0" w:after="0" w:afterAutospacing="0" w:line="560" w:lineRule="exact"/>
        <w:ind w:firstLine="642" w:firstLineChars="200"/>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3.支出情况。</w:t>
      </w:r>
      <w:r>
        <w:rPr>
          <w:rFonts w:ascii="方正仿宋_GBK" w:hAnsi="方正仿宋_GBK" w:eastAsia="方正仿宋_GBK" w:cs="方正仿宋_GBK"/>
          <w:sz w:val="32"/>
          <w:szCs w:val="32"/>
          <w:shd w:val="clear" w:color="auto" w:fill="FFFFFF"/>
        </w:rPr>
        <w:t>2024年度支出合计</w:t>
      </w:r>
      <w:r>
        <w:rPr>
          <w:rFonts w:hint="eastAsia" w:ascii="方正仿宋_GBK" w:hAnsi="方正仿宋_GBK" w:eastAsia="方正仿宋_GBK" w:cs="方正仿宋_GBK"/>
          <w:sz w:val="32"/>
          <w:szCs w:val="32"/>
          <w:lang w:val="en-US" w:eastAsia="zh-CN"/>
        </w:rPr>
        <w:t>6695.43</w:t>
      </w:r>
      <w:r>
        <w:rPr>
          <w:rFonts w:ascii="方正仿宋_GBK" w:hAnsi="方正仿宋_GBK" w:eastAsia="方正仿宋_GBK" w:cs="方正仿宋_GBK"/>
          <w:sz w:val="32"/>
          <w:szCs w:val="32"/>
          <w:shd w:val="clear" w:color="auto" w:fill="FFFFFF"/>
        </w:rPr>
        <w:t>万元，较上年决算数</w:t>
      </w:r>
      <w:r>
        <w:rPr>
          <w:rFonts w:hint="eastAsia" w:ascii="方正仿宋_GBK" w:hAnsi="方正仿宋_GBK" w:eastAsia="方正仿宋_GBK" w:cs="方正仿宋_GBK"/>
          <w:sz w:val="32"/>
          <w:szCs w:val="32"/>
          <w:shd w:val="clear" w:color="auto" w:fill="FFFFFF"/>
          <w:lang w:eastAsia="zh-CN"/>
        </w:rPr>
        <w:t>增加</w:t>
      </w:r>
      <w:r>
        <w:rPr>
          <w:rFonts w:hint="eastAsia" w:ascii="方正仿宋_GBK" w:hAnsi="方正仿宋_GBK" w:eastAsia="方正仿宋_GBK" w:cs="方正仿宋_GBK"/>
          <w:sz w:val="32"/>
          <w:szCs w:val="32"/>
          <w:shd w:val="clear" w:color="auto" w:fill="FFFFFF"/>
          <w:lang w:val="en-US" w:eastAsia="zh-CN"/>
        </w:rPr>
        <w:t>1806.52万元，上升36.95%</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社会保障和就业支出、农林水支出增加</w:t>
      </w:r>
      <w:r>
        <w:rPr>
          <w:rFonts w:ascii="方正仿宋_GBK" w:hAnsi="方正仿宋_GBK" w:eastAsia="方正仿宋_GBK" w:cs="方正仿宋_GBK"/>
          <w:sz w:val="32"/>
          <w:szCs w:val="32"/>
          <w:shd w:val="clear" w:color="auto" w:fill="FFFFFF"/>
        </w:rPr>
        <w:t>。其中：基本支出</w:t>
      </w:r>
      <w:r>
        <w:rPr>
          <w:rFonts w:hint="eastAsia" w:ascii="方正仿宋_GBK" w:hAnsi="方正仿宋_GBK" w:eastAsia="方正仿宋_GBK" w:cs="方正仿宋_GBK"/>
          <w:sz w:val="32"/>
          <w:szCs w:val="32"/>
          <w:lang w:val="en-US" w:eastAsia="zh-CN"/>
        </w:rPr>
        <w:t>4338.07</w:t>
      </w:r>
      <w:r>
        <w:rPr>
          <w:rFonts w:ascii="方正仿宋_GBK" w:hAnsi="方正仿宋_GBK" w:eastAsia="方正仿宋_GBK" w:cs="方正仿宋_GBK"/>
          <w:sz w:val="32"/>
          <w:szCs w:val="32"/>
          <w:shd w:val="clear" w:color="auto" w:fill="FFFFFF"/>
        </w:rPr>
        <w:t>万元，占</w:t>
      </w:r>
      <w:r>
        <w:rPr>
          <w:rFonts w:hint="eastAsia" w:ascii="方正仿宋_GBK" w:hAnsi="方正仿宋_GBK" w:eastAsia="方正仿宋_GBK" w:cs="方正仿宋_GBK"/>
          <w:sz w:val="32"/>
          <w:szCs w:val="32"/>
          <w:shd w:val="clear" w:color="auto" w:fill="FFFFFF"/>
          <w:lang w:val="en-US" w:eastAsia="zh-CN"/>
        </w:rPr>
        <w:t>64.79%</w:t>
      </w:r>
      <w:r>
        <w:rPr>
          <w:rFonts w:ascii="方正仿宋_GBK" w:hAnsi="方正仿宋_GBK" w:eastAsia="方正仿宋_GBK" w:cs="方正仿宋_GBK"/>
          <w:sz w:val="32"/>
          <w:szCs w:val="32"/>
          <w:shd w:val="clear" w:color="auto" w:fill="FFFFFF"/>
        </w:rPr>
        <w:t>；项目支出</w:t>
      </w:r>
      <w:r>
        <w:rPr>
          <w:rFonts w:hint="eastAsia" w:ascii="方正仿宋_GBK" w:hAnsi="方正仿宋_GBK" w:eastAsia="方正仿宋_GBK" w:cs="方正仿宋_GBK"/>
          <w:sz w:val="32"/>
          <w:szCs w:val="32"/>
          <w:lang w:val="en-US" w:eastAsia="zh-CN"/>
        </w:rPr>
        <w:t>2357.35</w:t>
      </w:r>
      <w:r>
        <w:rPr>
          <w:rFonts w:ascii="方正仿宋_GBK" w:hAnsi="方正仿宋_GBK" w:eastAsia="方正仿宋_GBK" w:cs="方正仿宋_GBK"/>
          <w:sz w:val="32"/>
          <w:szCs w:val="32"/>
          <w:shd w:val="clear" w:color="auto" w:fill="FFFFFF"/>
        </w:rPr>
        <w:t>万元，占</w:t>
      </w:r>
      <w:r>
        <w:rPr>
          <w:rFonts w:hint="eastAsia" w:ascii="方正仿宋_GBK" w:hAnsi="方正仿宋_GBK" w:eastAsia="方正仿宋_GBK" w:cs="方正仿宋_GBK"/>
          <w:sz w:val="32"/>
          <w:szCs w:val="32"/>
          <w:shd w:val="clear" w:color="auto" w:fill="FFFFFF"/>
          <w:lang w:val="en-US" w:eastAsia="zh-CN"/>
        </w:rPr>
        <w:t>35.21%</w:t>
      </w:r>
      <w:r>
        <w:rPr>
          <w:rFonts w:ascii="方正仿宋_GBK" w:hAnsi="方正仿宋_GBK" w:eastAsia="方正仿宋_GBK" w:cs="方正仿宋_GBK"/>
          <w:sz w:val="32"/>
          <w:szCs w:val="32"/>
          <w:shd w:val="clear" w:color="auto" w:fill="FFFFFF"/>
        </w:rPr>
        <w:t>；经营支出</w:t>
      </w:r>
      <w:r>
        <w:rPr>
          <w:rFonts w:hint="eastAsia" w:ascii="方正仿宋_GBK" w:hAnsi="方正仿宋_GBK" w:eastAsia="方正仿宋_GBK" w:cs="方正仿宋_GBK"/>
          <w:sz w:val="32"/>
          <w:szCs w:val="32"/>
          <w:lang w:val="en-US" w:eastAsia="zh-CN"/>
        </w:rPr>
        <w:t>0.00</w:t>
      </w:r>
      <w:r>
        <w:rPr>
          <w:rFonts w:ascii="方正仿宋_GBK" w:hAnsi="方正仿宋_GBK" w:eastAsia="方正仿宋_GBK" w:cs="方正仿宋_GBK"/>
          <w:sz w:val="32"/>
          <w:szCs w:val="32"/>
          <w:shd w:val="clear" w:color="auto" w:fill="FFFFFF"/>
        </w:rPr>
        <w:t>万元，占</w:t>
      </w:r>
      <w:r>
        <w:rPr>
          <w:rFonts w:hint="eastAsia" w:ascii="方正仿宋_GBK" w:hAnsi="方正仿宋_GBK" w:eastAsia="方正仿宋_GBK" w:cs="方正仿宋_GBK"/>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。此外，结余分配</w:t>
      </w:r>
      <w:r>
        <w:rPr>
          <w:rFonts w:hint="eastAsia" w:ascii="方正仿宋_GBK" w:hAnsi="方正仿宋_GBK" w:eastAsia="方正仿宋_GBK" w:cs="方正仿宋_GBK"/>
          <w:sz w:val="32"/>
          <w:szCs w:val="32"/>
          <w:lang w:val="en-US" w:eastAsia="zh-CN"/>
        </w:rPr>
        <w:t>0.00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4.结转结余情况。</w:t>
      </w:r>
      <w:r>
        <w:rPr>
          <w:rFonts w:ascii="方正仿宋_GBK" w:hAnsi="方正仿宋_GBK" w:eastAsia="方正仿宋_GBK" w:cs="方正仿宋_GBK"/>
          <w:sz w:val="32"/>
          <w:szCs w:val="32"/>
          <w:shd w:val="clear" w:color="auto" w:fill="FFFFFF"/>
        </w:rPr>
        <w:t>2024年度年末结转和结余</w:t>
      </w:r>
      <w:r>
        <w:rPr>
          <w:rFonts w:hint="eastAsia" w:ascii="方正仿宋_GBK" w:hAnsi="方正仿宋_GBK" w:eastAsia="方正仿宋_GBK" w:cs="方正仿宋_GBK"/>
          <w:sz w:val="32"/>
          <w:szCs w:val="32"/>
          <w:lang w:val="en-US" w:eastAsia="zh-CN"/>
        </w:rPr>
        <w:t>0.06</w:t>
      </w:r>
      <w:r>
        <w:rPr>
          <w:rFonts w:ascii="方正仿宋_GBK" w:hAnsi="方正仿宋_GBK" w:eastAsia="方正仿宋_GBK" w:cs="方正仿宋_GBK"/>
          <w:sz w:val="32"/>
          <w:szCs w:val="32"/>
          <w:shd w:val="clear" w:color="auto" w:fill="FFFFFF"/>
        </w:rPr>
        <w:t>万元，较上年决算数</w:t>
      </w:r>
      <w:r>
        <w:rPr>
          <w:rFonts w:hint="eastAsia" w:ascii="方正仿宋_GBK" w:hAnsi="方正仿宋_GBK" w:eastAsia="方正仿宋_GBK" w:cs="方正仿宋_GBK"/>
          <w:sz w:val="32"/>
          <w:szCs w:val="32"/>
          <w:shd w:val="clear" w:color="auto" w:fill="FFFFFF"/>
          <w:lang w:eastAsia="zh-CN"/>
        </w:rPr>
        <w:t>持平</w:t>
      </w:r>
      <w:r>
        <w:rPr>
          <w:rFonts w:ascii="方正仿宋_GBK" w:hAnsi="方正仿宋_GBK" w:eastAsia="方正仿宋_GBK" w:cs="方正仿宋_GBK"/>
          <w:sz w:val="32"/>
          <w:szCs w:val="32"/>
          <w:shd w:val="clear" w:color="auto" w:fill="FFFFFF"/>
        </w:rPr>
        <w:t>。</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（二）财政拨款收入支出决算总体情况说明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2024年度财政拨款收、支总计</w:t>
      </w:r>
      <w:r>
        <w:rPr>
          <w:rFonts w:hint="eastAsia" w:ascii="方正仿宋_GBK" w:hAnsi="方正仿宋_GBK" w:eastAsia="方正仿宋_GBK" w:cs="方正仿宋_GBK"/>
          <w:sz w:val="32"/>
          <w:szCs w:val="32"/>
          <w:shd w:val="clear" w:color="auto" w:fill="FFFFFF"/>
          <w:lang w:val="en-US" w:eastAsia="zh-CN"/>
        </w:rPr>
        <w:t>13390.98</w:t>
      </w:r>
      <w:r>
        <w:rPr>
          <w:rFonts w:ascii="方正仿宋_GBK" w:hAnsi="方正仿宋_GBK" w:eastAsia="方正仿宋_GBK" w:cs="方正仿宋_GBK"/>
          <w:sz w:val="32"/>
          <w:szCs w:val="32"/>
          <w:shd w:val="clear" w:color="auto" w:fill="FFFFFF"/>
        </w:rPr>
        <w:t>万元。与2023年相比，</w:t>
      </w:r>
      <w:r>
        <w:rPr>
          <w:rFonts w:hint="eastAsia" w:ascii="方正仿宋_GBK" w:hAnsi="方正仿宋_GBK" w:eastAsia="方正仿宋_GBK" w:cs="方正仿宋_GBK"/>
          <w:sz w:val="32"/>
          <w:szCs w:val="32"/>
          <w:shd w:val="clear" w:color="auto" w:fill="FFFFFF"/>
          <w:lang w:eastAsia="zh-CN"/>
        </w:rPr>
        <w:t>增加</w:t>
      </w:r>
      <w:r>
        <w:rPr>
          <w:rFonts w:hint="eastAsia" w:ascii="方正仿宋_GBK" w:hAnsi="方正仿宋_GBK" w:eastAsia="方正仿宋_GBK" w:cs="方正仿宋_GBK"/>
          <w:sz w:val="32"/>
          <w:szCs w:val="32"/>
          <w:shd w:val="clear" w:color="auto" w:fill="FFFFFF"/>
          <w:lang w:val="en-US" w:eastAsia="zh-CN"/>
        </w:rPr>
        <w:t>3613.04万元，上升36.95%</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社会保障和就业支出、农林水支出增加</w:t>
      </w:r>
      <w:r>
        <w:rPr>
          <w:rFonts w:ascii="方正仿宋_GBK" w:hAnsi="方正仿宋_GBK" w:eastAsia="方正仿宋_GBK" w:cs="方正仿宋_GBK"/>
          <w:sz w:val="32"/>
          <w:szCs w:val="32"/>
          <w:shd w:val="clear" w:color="auto" w:fill="FFFFFF"/>
        </w:rPr>
        <w:t>。</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（三）一般公共预算财政拨款收入支出决算情况说明</w:t>
      </w:r>
    </w:p>
    <w:p>
      <w:pPr>
        <w:pStyle w:val="6"/>
        <w:snapToGrid w:val="0"/>
        <w:spacing w:before="0" w:beforeAutospacing="0" w:after="0" w:afterAutospacing="0" w:line="560" w:lineRule="exact"/>
        <w:ind w:firstLine="642" w:firstLineChars="200"/>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1.收入情况。</w:t>
      </w:r>
      <w:r>
        <w:rPr>
          <w:rFonts w:ascii="方正仿宋_GBK" w:hAnsi="方正仿宋_GBK" w:eastAsia="方正仿宋_GBK" w:cs="方正仿宋_GBK"/>
          <w:sz w:val="32"/>
          <w:szCs w:val="32"/>
          <w:shd w:val="clear" w:color="auto" w:fill="FFFFFF"/>
        </w:rPr>
        <w:t>2024年度一般公共预算财政拨款收入</w:t>
      </w:r>
      <w:r>
        <w:rPr>
          <w:rFonts w:hint="eastAsia" w:ascii="方正仿宋_GBK" w:hAnsi="方正仿宋_GBK" w:eastAsia="方正仿宋_GBK" w:cs="方正仿宋_GBK"/>
          <w:sz w:val="32"/>
          <w:szCs w:val="32"/>
          <w:lang w:val="en-US" w:eastAsia="zh-CN"/>
        </w:rPr>
        <w:t>5031.21</w:t>
      </w:r>
      <w:r>
        <w:rPr>
          <w:rFonts w:ascii="方正仿宋_GBK" w:hAnsi="方正仿宋_GBK" w:eastAsia="方正仿宋_GBK" w:cs="方正仿宋_GBK"/>
          <w:sz w:val="32"/>
          <w:szCs w:val="32"/>
          <w:shd w:val="clear" w:color="auto" w:fill="FFFFFF"/>
        </w:rPr>
        <w:t>万元，较上年决算数</w:t>
      </w:r>
      <w:r>
        <w:rPr>
          <w:rFonts w:hint="eastAsia" w:ascii="方正仿宋_GBK" w:hAnsi="方正仿宋_GBK" w:eastAsia="方正仿宋_GBK" w:cs="方正仿宋_GBK"/>
          <w:sz w:val="32"/>
          <w:szCs w:val="32"/>
          <w:shd w:val="clear" w:color="auto" w:fill="FFFFFF"/>
          <w:lang w:eastAsia="zh-CN"/>
        </w:rPr>
        <w:t>增加</w:t>
      </w:r>
      <w:r>
        <w:rPr>
          <w:rFonts w:hint="eastAsia" w:ascii="方正仿宋_GBK" w:hAnsi="方正仿宋_GBK" w:eastAsia="方正仿宋_GBK" w:cs="方正仿宋_GBK"/>
          <w:sz w:val="32"/>
          <w:szCs w:val="32"/>
          <w:shd w:val="clear" w:color="auto" w:fill="FFFFFF"/>
          <w:lang w:val="en-US" w:eastAsia="zh-CN"/>
        </w:rPr>
        <w:t>340.26万元</w:t>
      </w: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eastAsia="zh-CN"/>
        </w:rPr>
        <w:t>上升</w:t>
      </w:r>
      <w:r>
        <w:rPr>
          <w:rFonts w:hint="eastAsia" w:ascii="方正仿宋_GBK" w:hAnsi="方正仿宋_GBK" w:eastAsia="方正仿宋_GBK" w:cs="方正仿宋_GBK"/>
          <w:sz w:val="32"/>
          <w:szCs w:val="32"/>
          <w:shd w:val="clear" w:color="auto" w:fill="FFFFFF"/>
          <w:lang w:val="en-US" w:eastAsia="zh-CN"/>
        </w:rPr>
        <w:t>7.25%</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是行政运行增加</w:t>
      </w:r>
      <w:r>
        <w:rPr>
          <w:rFonts w:ascii="方正仿宋_GBK" w:hAnsi="方正仿宋_GBK" w:eastAsia="方正仿宋_GBK" w:cs="方正仿宋_GBK"/>
          <w:sz w:val="32"/>
          <w:szCs w:val="32"/>
          <w:shd w:val="clear" w:color="auto" w:fill="FFFFFF"/>
        </w:rPr>
        <w:t>。较年初预算数</w:t>
      </w:r>
      <w:r>
        <w:rPr>
          <w:rFonts w:hint="eastAsia" w:ascii="方正仿宋_GBK" w:hAnsi="方正仿宋_GBK" w:eastAsia="方正仿宋_GBK" w:cs="方正仿宋_GBK"/>
          <w:sz w:val="32"/>
          <w:szCs w:val="32"/>
          <w:shd w:val="clear" w:color="auto" w:fill="FFFFFF"/>
          <w:lang w:eastAsia="zh-CN"/>
        </w:rPr>
        <w:t>增加</w:t>
      </w:r>
      <w:r>
        <w:rPr>
          <w:rFonts w:hint="eastAsia" w:ascii="方正仿宋_GBK" w:hAnsi="方正仿宋_GBK" w:eastAsia="方正仿宋_GBK" w:cs="方正仿宋_GBK"/>
          <w:sz w:val="32"/>
          <w:szCs w:val="32"/>
          <w:shd w:val="clear" w:color="auto" w:fill="FFFFFF"/>
          <w:lang w:val="en-US" w:eastAsia="zh-CN"/>
        </w:rPr>
        <w:t>486.26万元，上升10.70%</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是一般公共服务、社会保障和就业增加</w:t>
      </w:r>
      <w:r>
        <w:rPr>
          <w:rFonts w:ascii="方正仿宋_GBK" w:hAnsi="方正仿宋_GBK" w:eastAsia="方正仿宋_GBK" w:cs="方正仿宋_GBK"/>
          <w:sz w:val="32"/>
          <w:szCs w:val="32"/>
          <w:shd w:val="clear" w:color="auto" w:fill="FFFFFF"/>
        </w:rPr>
        <w:t>。此外，年初财政拨款结转和结余</w:t>
      </w:r>
      <w:r>
        <w:rPr>
          <w:rFonts w:hint="eastAsia" w:ascii="方正仿宋_GBK" w:hAnsi="方正仿宋_GBK" w:eastAsia="方正仿宋_GBK" w:cs="方正仿宋_GBK"/>
          <w:sz w:val="32"/>
          <w:szCs w:val="32"/>
          <w:lang w:val="en-US" w:eastAsia="zh-CN"/>
        </w:rPr>
        <w:t>0.06</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2.支出情况。</w:t>
      </w:r>
      <w:r>
        <w:rPr>
          <w:rFonts w:ascii="方正仿宋_GBK" w:hAnsi="方正仿宋_GBK" w:eastAsia="方正仿宋_GBK" w:cs="方正仿宋_GBK"/>
          <w:sz w:val="32"/>
          <w:szCs w:val="32"/>
          <w:shd w:val="clear" w:color="auto" w:fill="FFFFFF"/>
        </w:rPr>
        <w:t>2024年度一般公共预算财政拨款支出</w:t>
      </w:r>
      <w:r>
        <w:rPr>
          <w:rFonts w:hint="eastAsia" w:ascii="方正仿宋_GBK" w:hAnsi="方正仿宋_GBK" w:eastAsia="方正仿宋_GBK" w:cs="方正仿宋_GBK"/>
          <w:sz w:val="32"/>
          <w:szCs w:val="32"/>
          <w:lang w:val="en-US" w:eastAsia="zh-CN"/>
        </w:rPr>
        <w:t>5031.21</w:t>
      </w:r>
      <w:r>
        <w:rPr>
          <w:rFonts w:ascii="方正仿宋_GBK" w:hAnsi="方正仿宋_GBK" w:eastAsia="方正仿宋_GBK" w:cs="方正仿宋_GBK"/>
          <w:sz w:val="32"/>
          <w:szCs w:val="32"/>
          <w:shd w:val="clear" w:color="auto" w:fill="FFFFFF"/>
        </w:rPr>
        <w:t>万元，较上年决算数</w:t>
      </w:r>
      <w:r>
        <w:rPr>
          <w:rFonts w:hint="eastAsia" w:ascii="方正仿宋_GBK" w:hAnsi="方正仿宋_GBK" w:eastAsia="方正仿宋_GBK" w:cs="方正仿宋_GBK"/>
          <w:sz w:val="32"/>
          <w:szCs w:val="32"/>
          <w:shd w:val="clear" w:color="auto" w:fill="FFFFFF"/>
          <w:lang w:eastAsia="zh-CN"/>
        </w:rPr>
        <w:t>增加</w:t>
      </w:r>
      <w:r>
        <w:rPr>
          <w:rFonts w:hint="eastAsia" w:ascii="方正仿宋_GBK" w:hAnsi="方正仿宋_GBK" w:eastAsia="方正仿宋_GBK" w:cs="方正仿宋_GBK"/>
          <w:sz w:val="32"/>
          <w:szCs w:val="32"/>
          <w:shd w:val="clear" w:color="auto" w:fill="FFFFFF"/>
          <w:lang w:val="en-US" w:eastAsia="zh-CN"/>
        </w:rPr>
        <w:t>340.26万元</w:t>
      </w: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eastAsia="zh-CN"/>
        </w:rPr>
        <w:t>上升</w:t>
      </w:r>
      <w:r>
        <w:rPr>
          <w:rFonts w:hint="eastAsia" w:ascii="方正仿宋_GBK" w:hAnsi="方正仿宋_GBK" w:eastAsia="方正仿宋_GBK" w:cs="方正仿宋_GBK"/>
          <w:sz w:val="32"/>
          <w:szCs w:val="32"/>
          <w:shd w:val="clear" w:color="auto" w:fill="FFFFFF"/>
          <w:lang w:val="en-US" w:eastAsia="zh-CN"/>
        </w:rPr>
        <w:t>7.25%</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是行政运行增加</w:t>
      </w:r>
      <w:r>
        <w:rPr>
          <w:rFonts w:ascii="方正仿宋_GBK" w:hAnsi="方正仿宋_GBK" w:eastAsia="方正仿宋_GBK" w:cs="方正仿宋_GBK"/>
          <w:sz w:val="32"/>
          <w:szCs w:val="32"/>
          <w:shd w:val="clear" w:color="auto" w:fill="FFFFFF"/>
        </w:rPr>
        <w:t>。较年初预算数</w:t>
      </w:r>
      <w:r>
        <w:rPr>
          <w:rFonts w:hint="eastAsia" w:ascii="方正仿宋_GBK" w:hAnsi="方正仿宋_GBK" w:eastAsia="方正仿宋_GBK" w:cs="方正仿宋_GBK"/>
          <w:sz w:val="32"/>
          <w:szCs w:val="32"/>
          <w:shd w:val="clear" w:color="auto" w:fill="FFFFFF"/>
          <w:lang w:eastAsia="zh-CN"/>
        </w:rPr>
        <w:t>增加</w:t>
      </w:r>
      <w:r>
        <w:rPr>
          <w:rFonts w:hint="eastAsia" w:ascii="方正仿宋_GBK" w:hAnsi="方正仿宋_GBK" w:eastAsia="方正仿宋_GBK" w:cs="方正仿宋_GBK"/>
          <w:sz w:val="32"/>
          <w:szCs w:val="32"/>
          <w:shd w:val="clear" w:color="auto" w:fill="FFFFFF"/>
          <w:lang w:val="en-US" w:eastAsia="zh-CN"/>
        </w:rPr>
        <w:t>486.26万元，上升10.70%</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是一般公共服务、社会保障和就业增加</w:t>
      </w:r>
      <w:r>
        <w:rPr>
          <w:rFonts w:ascii="方正仿宋_GBK" w:hAnsi="方正仿宋_GBK" w:eastAsia="方正仿宋_GBK" w:cs="方正仿宋_GBK"/>
          <w:sz w:val="32"/>
          <w:szCs w:val="32"/>
          <w:shd w:val="clear" w:color="auto" w:fill="FFFFFF"/>
        </w:rPr>
        <w:t>。</w:t>
      </w:r>
    </w:p>
    <w:p>
      <w:pPr>
        <w:pStyle w:val="6"/>
        <w:snapToGrid w:val="0"/>
        <w:spacing w:before="0" w:beforeAutospacing="0" w:after="0" w:afterAutospacing="0" w:line="560" w:lineRule="exact"/>
        <w:ind w:firstLine="642" w:firstLineChars="200"/>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3.结转结余情况。</w:t>
      </w:r>
      <w:r>
        <w:rPr>
          <w:rFonts w:ascii="方正仿宋_GBK" w:hAnsi="方正仿宋_GBK" w:eastAsia="方正仿宋_GBK" w:cs="方正仿宋_GBK"/>
          <w:sz w:val="32"/>
          <w:szCs w:val="32"/>
          <w:shd w:val="clear" w:color="auto" w:fill="FFFFFF"/>
        </w:rPr>
        <w:t>2024年度年末一般公共预算财政拨款结转和结余</w:t>
      </w:r>
      <w:r>
        <w:rPr>
          <w:rFonts w:hint="eastAsia" w:ascii="方正仿宋_GBK" w:hAnsi="方正仿宋_GBK" w:eastAsia="方正仿宋_GBK" w:cs="方正仿宋_GBK"/>
          <w:sz w:val="32"/>
          <w:szCs w:val="32"/>
          <w:lang w:val="en-US" w:eastAsia="zh-CN"/>
        </w:rPr>
        <w:t>0.06</w:t>
      </w:r>
      <w:r>
        <w:rPr>
          <w:rFonts w:ascii="方正仿宋_GBK" w:hAnsi="方正仿宋_GBK" w:eastAsia="方正仿宋_GBK" w:cs="方正仿宋_GBK"/>
          <w:sz w:val="32"/>
          <w:szCs w:val="32"/>
          <w:shd w:val="clear" w:color="auto" w:fill="FFFFFF"/>
        </w:rPr>
        <w:t>万元，较上年决算数</w:t>
      </w:r>
      <w:r>
        <w:rPr>
          <w:rFonts w:hint="eastAsia" w:ascii="方正仿宋_GBK" w:hAnsi="方正仿宋_GBK" w:eastAsia="方正仿宋_GBK" w:cs="方正仿宋_GBK"/>
          <w:sz w:val="32"/>
          <w:szCs w:val="32"/>
          <w:shd w:val="clear" w:color="auto" w:fill="FFFFFF"/>
          <w:lang w:eastAsia="zh-CN"/>
        </w:rPr>
        <w:t>持平</w:t>
      </w:r>
      <w:r>
        <w:rPr>
          <w:rFonts w:ascii="方正仿宋_GBK" w:hAnsi="方正仿宋_GBK" w:eastAsia="方正仿宋_GBK" w:cs="方正仿宋_GBK"/>
          <w:sz w:val="32"/>
          <w:szCs w:val="32"/>
          <w:shd w:val="clear" w:color="auto" w:fill="FFFFFF"/>
        </w:rPr>
        <w:t>。</w:t>
      </w:r>
    </w:p>
    <w:p>
      <w:pPr>
        <w:pStyle w:val="6"/>
        <w:snapToGrid w:val="0"/>
        <w:spacing w:before="0" w:beforeAutospacing="0" w:after="0" w:afterAutospacing="0" w:line="560" w:lineRule="exact"/>
        <w:ind w:firstLine="642" w:firstLineChars="200"/>
        <w:rPr>
          <w:rFonts w:hint="default" w:ascii="方正仿宋_GBK" w:hAnsi="方正仿宋_GBK" w:eastAsia="方正仿宋_GBK" w:cs="方正仿宋_GBK"/>
          <w:sz w:val="32"/>
          <w:szCs w:val="32"/>
          <w:highlight w:val="yellow"/>
          <w:shd w:val="clear" w:color="auto" w:fill="FFFFFF"/>
        </w:rPr>
      </w:pPr>
      <w:r>
        <w:rPr>
          <w:rStyle w:val="10"/>
          <w:rFonts w:ascii="方正仿宋_GBK" w:hAnsi="方正仿宋_GBK" w:eastAsia="方正仿宋_GBK" w:cs="方正仿宋_GBK"/>
          <w:sz w:val="32"/>
          <w:szCs w:val="32"/>
          <w:shd w:val="clear" w:color="auto" w:fill="FFFFFF"/>
        </w:rPr>
        <w:t>4.比较情况。</w:t>
      </w:r>
      <w:r>
        <w:rPr>
          <w:rFonts w:ascii="方正仿宋_GBK" w:hAnsi="方正仿宋_GBK" w:eastAsia="方正仿宋_GBK" w:cs="方正仿宋_GBK"/>
          <w:sz w:val="32"/>
          <w:szCs w:val="32"/>
          <w:shd w:val="clear" w:color="auto" w:fill="FFFFFF"/>
        </w:rPr>
        <w:t>本部门2024年度一般公共预算财政拨款支出主要用于以下几个方面：</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（1）一般公共服务支出</w:t>
      </w:r>
      <w:r>
        <w:rPr>
          <w:rFonts w:hint="eastAsia" w:ascii="方正仿宋_GBK" w:hAnsi="方正仿宋_GBK" w:eastAsia="方正仿宋_GBK" w:cs="方正仿宋_GBK"/>
          <w:sz w:val="32"/>
          <w:szCs w:val="32"/>
          <w:lang w:val="en-US" w:eastAsia="zh-CN"/>
        </w:rPr>
        <w:t>1259.49</w:t>
      </w:r>
      <w:r>
        <w:rPr>
          <w:rFonts w:ascii="方正仿宋_GBK" w:hAnsi="方正仿宋_GBK" w:eastAsia="方正仿宋_GBK" w:cs="方正仿宋_GBK"/>
          <w:sz w:val="32"/>
          <w:szCs w:val="32"/>
          <w:shd w:val="clear" w:color="auto" w:fill="FFFFFF"/>
        </w:rPr>
        <w:t>万元，占</w:t>
      </w:r>
      <w:r>
        <w:rPr>
          <w:rFonts w:hint="eastAsia" w:ascii="方正仿宋_GBK" w:hAnsi="方正仿宋_GBK" w:eastAsia="方正仿宋_GBK" w:cs="方正仿宋_GBK"/>
          <w:sz w:val="32"/>
          <w:szCs w:val="32"/>
          <w:lang w:val="en-US" w:eastAsia="zh-CN"/>
        </w:rPr>
        <w:t>25.03%</w:t>
      </w:r>
      <w:r>
        <w:rPr>
          <w:rFonts w:ascii="方正仿宋_GBK" w:hAnsi="方正仿宋_GBK" w:eastAsia="方正仿宋_GBK" w:cs="方正仿宋_GBK"/>
          <w:sz w:val="32"/>
          <w:szCs w:val="32"/>
          <w:shd w:val="clear" w:color="auto" w:fill="FFFFFF"/>
        </w:rPr>
        <w:t>，较年初预算数</w:t>
      </w:r>
      <w:r>
        <w:rPr>
          <w:rFonts w:hint="eastAsia" w:ascii="方正仿宋_GBK" w:hAnsi="方正仿宋_GBK" w:eastAsia="方正仿宋_GBK" w:cs="方正仿宋_GBK"/>
          <w:sz w:val="32"/>
          <w:szCs w:val="32"/>
          <w:shd w:val="clear" w:color="auto" w:fill="FFFFFF"/>
          <w:lang w:eastAsia="zh-CN"/>
        </w:rPr>
        <w:t>增加</w:t>
      </w:r>
      <w:r>
        <w:rPr>
          <w:rFonts w:hint="eastAsia" w:ascii="方正仿宋_GBK" w:hAnsi="方正仿宋_GBK" w:eastAsia="方正仿宋_GBK" w:cs="方正仿宋_GBK"/>
          <w:sz w:val="32"/>
          <w:szCs w:val="32"/>
          <w:shd w:val="clear" w:color="auto" w:fill="FFFFFF"/>
          <w:lang w:val="en-US" w:eastAsia="zh-CN"/>
        </w:rPr>
        <w:t>236.61万元，上升23.13%</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是行政运行增加</w:t>
      </w:r>
      <w:r>
        <w:rPr>
          <w:rFonts w:ascii="方正仿宋_GBK" w:hAnsi="方正仿宋_GBK" w:eastAsia="方正仿宋_GBK" w:cs="方正仿宋_GBK"/>
          <w:sz w:val="32"/>
          <w:szCs w:val="32"/>
          <w:shd w:val="clear" w:color="auto" w:fill="FFFFFF"/>
        </w:rPr>
        <w:t>。</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）文化旅游体育与传媒支出</w:t>
      </w:r>
      <w:r>
        <w:rPr>
          <w:rFonts w:hint="eastAsia" w:ascii="方正仿宋_GBK" w:hAnsi="方正仿宋_GBK" w:eastAsia="方正仿宋_GBK" w:cs="方正仿宋_GBK"/>
          <w:sz w:val="32"/>
          <w:szCs w:val="32"/>
          <w:lang w:val="en-US" w:eastAsia="zh-CN"/>
        </w:rPr>
        <w:t>150.99</w:t>
      </w:r>
      <w:r>
        <w:rPr>
          <w:rFonts w:ascii="方正仿宋_GBK" w:hAnsi="方正仿宋_GBK" w:eastAsia="方正仿宋_GBK" w:cs="方正仿宋_GBK"/>
          <w:sz w:val="32"/>
          <w:szCs w:val="32"/>
          <w:shd w:val="clear" w:color="auto" w:fill="FFFFFF"/>
        </w:rPr>
        <w:t>万元，占</w:t>
      </w:r>
      <w:r>
        <w:rPr>
          <w:rFonts w:hint="eastAsia" w:ascii="方正仿宋_GBK" w:hAnsi="方正仿宋_GBK" w:eastAsia="方正仿宋_GBK" w:cs="方正仿宋_GBK"/>
          <w:sz w:val="32"/>
          <w:szCs w:val="32"/>
          <w:lang w:val="en-US" w:eastAsia="zh-CN"/>
        </w:rPr>
        <w:t>3.00%</w:t>
      </w:r>
      <w:r>
        <w:rPr>
          <w:rFonts w:ascii="方正仿宋_GBK" w:hAnsi="方正仿宋_GBK" w:eastAsia="方正仿宋_GBK" w:cs="方正仿宋_GBK"/>
          <w:sz w:val="32"/>
          <w:szCs w:val="32"/>
          <w:shd w:val="clear" w:color="auto" w:fill="FFFFFF"/>
        </w:rPr>
        <w:t>，较年初预算数</w:t>
      </w:r>
      <w:r>
        <w:rPr>
          <w:rFonts w:hint="eastAsia" w:ascii="方正仿宋_GBK" w:hAnsi="方正仿宋_GBK" w:eastAsia="方正仿宋_GBK" w:cs="方正仿宋_GBK"/>
          <w:sz w:val="32"/>
          <w:szCs w:val="32"/>
          <w:shd w:val="clear" w:color="auto" w:fill="FFFFFF"/>
          <w:lang w:eastAsia="zh-CN"/>
        </w:rPr>
        <w:t>增加</w:t>
      </w:r>
      <w:r>
        <w:rPr>
          <w:rFonts w:hint="eastAsia" w:ascii="方正仿宋_GBK" w:hAnsi="方正仿宋_GBK" w:eastAsia="方正仿宋_GBK" w:cs="方正仿宋_GBK"/>
          <w:sz w:val="32"/>
          <w:szCs w:val="32"/>
          <w:shd w:val="clear" w:color="auto" w:fill="FFFFFF"/>
          <w:lang w:val="en-US" w:eastAsia="zh-CN"/>
        </w:rPr>
        <w:t>3.96万元，上升2.69%</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是其他文化和旅游支出增加</w:t>
      </w:r>
      <w:r>
        <w:rPr>
          <w:rFonts w:ascii="方正仿宋_GBK" w:hAnsi="方正仿宋_GBK" w:eastAsia="方正仿宋_GBK" w:cs="方正仿宋_GBK"/>
          <w:sz w:val="32"/>
          <w:szCs w:val="32"/>
          <w:shd w:val="clear" w:color="auto" w:fill="FFFFFF"/>
        </w:rPr>
        <w:t>。</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）社会保障与就业支出</w:t>
      </w:r>
      <w:r>
        <w:rPr>
          <w:rFonts w:hint="eastAsia" w:ascii="方正仿宋_GBK" w:hAnsi="方正仿宋_GBK" w:eastAsia="方正仿宋_GBK" w:cs="方正仿宋_GBK"/>
          <w:sz w:val="32"/>
          <w:szCs w:val="32"/>
          <w:lang w:val="en-US" w:eastAsia="zh-CN"/>
        </w:rPr>
        <w:t>1278.44</w:t>
      </w:r>
      <w:r>
        <w:rPr>
          <w:rFonts w:ascii="方正仿宋_GBK" w:hAnsi="方正仿宋_GBK" w:eastAsia="方正仿宋_GBK" w:cs="方正仿宋_GBK"/>
          <w:sz w:val="32"/>
          <w:szCs w:val="32"/>
          <w:shd w:val="clear" w:color="auto" w:fill="FFFFFF"/>
        </w:rPr>
        <w:t>万元，占</w:t>
      </w:r>
      <w:r>
        <w:rPr>
          <w:rFonts w:hint="eastAsia" w:ascii="方正仿宋_GBK" w:hAnsi="方正仿宋_GBK" w:eastAsia="方正仿宋_GBK" w:cs="方正仿宋_GBK"/>
          <w:sz w:val="32"/>
          <w:szCs w:val="32"/>
          <w:lang w:val="en-US" w:eastAsia="zh-CN"/>
        </w:rPr>
        <w:t>25.41%</w:t>
      </w:r>
      <w:r>
        <w:rPr>
          <w:rFonts w:ascii="方正仿宋_GBK" w:hAnsi="方正仿宋_GBK" w:eastAsia="方正仿宋_GBK" w:cs="方正仿宋_GBK"/>
          <w:sz w:val="32"/>
          <w:szCs w:val="32"/>
          <w:shd w:val="clear" w:color="auto" w:fill="FFFFFF"/>
        </w:rPr>
        <w:t>，较年初预算数</w:t>
      </w:r>
      <w:r>
        <w:rPr>
          <w:rFonts w:hint="eastAsia" w:ascii="方正仿宋_GBK" w:hAnsi="方正仿宋_GBK" w:eastAsia="方正仿宋_GBK" w:cs="方正仿宋_GBK"/>
          <w:sz w:val="32"/>
          <w:szCs w:val="32"/>
          <w:shd w:val="clear" w:color="auto" w:fill="FFFFFF"/>
          <w:lang w:eastAsia="zh-CN"/>
        </w:rPr>
        <w:t>增加</w:t>
      </w:r>
      <w:r>
        <w:rPr>
          <w:rFonts w:hint="eastAsia" w:ascii="方正仿宋_GBK" w:hAnsi="方正仿宋_GBK" w:eastAsia="方正仿宋_GBK" w:cs="方正仿宋_GBK"/>
          <w:sz w:val="32"/>
          <w:szCs w:val="32"/>
          <w:shd w:val="clear" w:color="auto" w:fill="FFFFFF"/>
          <w:lang w:val="en-US" w:eastAsia="zh-CN"/>
        </w:rPr>
        <w:t>174.5万元，上升15.81%</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是行政事业单位养老支出增加</w:t>
      </w:r>
      <w:r>
        <w:rPr>
          <w:rFonts w:ascii="方正仿宋_GBK" w:hAnsi="方正仿宋_GBK" w:eastAsia="方正仿宋_GBK" w:cs="方正仿宋_GBK"/>
          <w:sz w:val="32"/>
          <w:szCs w:val="32"/>
          <w:shd w:val="clear" w:color="auto" w:fill="FFFFFF"/>
        </w:rPr>
        <w:t>。</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）卫生健康支出</w:t>
      </w:r>
      <w:r>
        <w:rPr>
          <w:rFonts w:hint="eastAsia" w:ascii="方正仿宋_GBK" w:hAnsi="方正仿宋_GBK" w:eastAsia="方正仿宋_GBK" w:cs="方正仿宋_GBK"/>
          <w:sz w:val="32"/>
          <w:szCs w:val="32"/>
          <w:lang w:val="en-US" w:eastAsia="zh-CN"/>
        </w:rPr>
        <w:t>199.33</w:t>
      </w:r>
      <w:r>
        <w:rPr>
          <w:rFonts w:ascii="方正仿宋_GBK" w:hAnsi="方正仿宋_GBK" w:eastAsia="方正仿宋_GBK" w:cs="方正仿宋_GBK"/>
          <w:sz w:val="32"/>
          <w:szCs w:val="32"/>
          <w:shd w:val="clear" w:color="auto" w:fill="FFFFFF"/>
        </w:rPr>
        <w:t>万元，占</w:t>
      </w:r>
      <w:r>
        <w:rPr>
          <w:rFonts w:hint="eastAsia" w:ascii="方正仿宋_GBK" w:hAnsi="方正仿宋_GBK" w:eastAsia="方正仿宋_GBK" w:cs="方正仿宋_GBK"/>
          <w:sz w:val="32"/>
          <w:szCs w:val="32"/>
          <w:lang w:val="en-US" w:eastAsia="zh-CN"/>
        </w:rPr>
        <w:t>3.96%</w:t>
      </w:r>
      <w:r>
        <w:rPr>
          <w:rFonts w:ascii="方正仿宋_GBK" w:hAnsi="方正仿宋_GBK" w:eastAsia="方正仿宋_GBK" w:cs="方正仿宋_GBK"/>
          <w:sz w:val="32"/>
          <w:szCs w:val="32"/>
          <w:shd w:val="clear" w:color="auto" w:fill="FFFFFF"/>
        </w:rPr>
        <w:t>，较年初预算数</w:t>
      </w:r>
      <w:r>
        <w:rPr>
          <w:rFonts w:hint="eastAsia" w:ascii="方正仿宋_GBK" w:hAnsi="方正仿宋_GBK" w:eastAsia="方正仿宋_GBK" w:cs="方正仿宋_GBK"/>
          <w:sz w:val="32"/>
          <w:szCs w:val="32"/>
          <w:shd w:val="clear" w:color="auto" w:fill="FFFFFF"/>
          <w:lang w:eastAsia="zh-CN"/>
        </w:rPr>
        <w:t>减少</w:t>
      </w:r>
      <w:r>
        <w:rPr>
          <w:rFonts w:hint="eastAsia" w:ascii="方正仿宋_GBK" w:hAnsi="方正仿宋_GBK" w:eastAsia="方正仿宋_GBK" w:cs="方正仿宋_GBK"/>
          <w:sz w:val="32"/>
          <w:szCs w:val="32"/>
          <w:shd w:val="clear" w:color="auto" w:fill="FFFFFF"/>
          <w:lang w:val="en-US" w:eastAsia="zh-CN"/>
        </w:rPr>
        <w:t>0.07万元</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是行政事业单位医疗减少</w:t>
      </w:r>
      <w:r>
        <w:rPr>
          <w:rFonts w:ascii="方正仿宋_GBK" w:hAnsi="方正仿宋_GBK" w:eastAsia="方正仿宋_GBK" w:cs="方正仿宋_GBK"/>
          <w:sz w:val="32"/>
          <w:szCs w:val="32"/>
          <w:shd w:val="clear" w:color="auto" w:fill="FFFFFF"/>
        </w:rPr>
        <w:t>。</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5</w:t>
      </w:r>
      <w:r>
        <w:rPr>
          <w:rFonts w:ascii="方正仿宋_GBK" w:hAnsi="方正仿宋_GBK" w:eastAsia="方正仿宋_GBK" w:cs="方正仿宋_GBK"/>
          <w:sz w:val="32"/>
          <w:szCs w:val="32"/>
          <w:shd w:val="clear" w:color="auto" w:fill="FFFFFF"/>
        </w:rPr>
        <w:t>）节能环保支出</w:t>
      </w:r>
      <w:r>
        <w:rPr>
          <w:rFonts w:hint="eastAsia" w:ascii="方正仿宋_GBK" w:hAnsi="方正仿宋_GBK" w:eastAsia="方正仿宋_GBK" w:cs="方正仿宋_GBK"/>
          <w:sz w:val="32"/>
          <w:szCs w:val="32"/>
          <w:lang w:val="en-US" w:eastAsia="zh-CN"/>
        </w:rPr>
        <w:t>256.98</w:t>
      </w:r>
      <w:r>
        <w:rPr>
          <w:rFonts w:ascii="方正仿宋_GBK" w:hAnsi="方正仿宋_GBK" w:eastAsia="方正仿宋_GBK" w:cs="方正仿宋_GBK"/>
          <w:sz w:val="32"/>
          <w:szCs w:val="32"/>
          <w:shd w:val="clear" w:color="auto" w:fill="FFFFFF"/>
        </w:rPr>
        <w:t>万元，占</w:t>
      </w:r>
      <w:r>
        <w:rPr>
          <w:rFonts w:hint="eastAsia" w:ascii="方正仿宋_GBK" w:hAnsi="方正仿宋_GBK" w:eastAsia="方正仿宋_GBK" w:cs="方正仿宋_GBK"/>
          <w:sz w:val="32"/>
          <w:szCs w:val="32"/>
          <w:lang w:val="en-US" w:eastAsia="zh-CN"/>
        </w:rPr>
        <w:t>5.11%</w:t>
      </w:r>
      <w:r>
        <w:rPr>
          <w:rFonts w:ascii="方正仿宋_GBK" w:hAnsi="方正仿宋_GBK" w:eastAsia="方正仿宋_GBK" w:cs="方正仿宋_GBK"/>
          <w:sz w:val="32"/>
          <w:szCs w:val="32"/>
          <w:shd w:val="clear" w:color="auto" w:fill="FFFFFF"/>
        </w:rPr>
        <w:t>，较年初预算数</w:t>
      </w:r>
      <w:r>
        <w:rPr>
          <w:rFonts w:hint="eastAsia" w:ascii="方正仿宋_GBK" w:hAnsi="方正仿宋_GBK" w:eastAsia="方正仿宋_GBK" w:cs="方正仿宋_GBK"/>
          <w:sz w:val="32"/>
          <w:szCs w:val="32"/>
          <w:shd w:val="clear" w:color="auto" w:fill="FFFFFF"/>
          <w:lang w:eastAsia="zh-CN"/>
        </w:rPr>
        <w:t>减少</w:t>
      </w:r>
      <w:r>
        <w:rPr>
          <w:rFonts w:hint="eastAsia" w:ascii="方正仿宋_GBK" w:hAnsi="方正仿宋_GBK" w:eastAsia="方正仿宋_GBK" w:cs="方正仿宋_GBK"/>
          <w:sz w:val="32"/>
          <w:szCs w:val="32"/>
          <w:shd w:val="clear" w:color="auto" w:fill="FFFFFF"/>
          <w:lang w:val="en-US" w:eastAsia="zh-CN"/>
        </w:rPr>
        <w:t>3.67万元</w:t>
      </w: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eastAsia="zh-CN"/>
        </w:rPr>
        <w:t>下降</w:t>
      </w:r>
      <w:r>
        <w:rPr>
          <w:rFonts w:hint="eastAsia" w:ascii="方正仿宋_GBK" w:hAnsi="方正仿宋_GBK" w:eastAsia="方正仿宋_GBK" w:cs="方正仿宋_GBK"/>
          <w:sz w:val="32"/>
          <w:szCs w:val="32"/>
          <w:shd w:val="clear" w:color="auto" w:fill="FFFFFF"/>
          <w:lang w:val="en-US" w:eastAsia="zh-CN"/>
        </w:rPr>
        <w:t>1.45%，</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是其他环境保护管理事务支出减少</w:t>
      </w:r>
      <w:r>
        <w:rPr>
          <w:rFonts w:ascii="方正仿宋_GBK" w:hAnsi="方正仿宋_GBK" w:eastAsia="方正仿宋_GBK" w:cs="方正仿宋_GBK"/>
          <w:sz w:val="32"/>
          <w:szCs w:val="32"/>
          <w:shd w:val="clear" w:color="auto" w:fill="FFFFFF"/>
        </w:rPr>
        <w:t>。</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6</w:t>
      </w:r>
      <w:r>
        <w:rPr>
          <w:rFonts w:ascii="方正仿宋_GBK" w:hAnsi="方正仿宋_GBK" w:eastAsia="方正仿宋_GBK" w:cs="方正仿宋_GBK"/>
          <w:sz w:val="32"/>
          <w:szCs w:val="32"/>
          <w:shd w:val="clear" w:color="auto" w:fill="FFFFFF"/>
        </w:rPr>
        <w:t>）城乡社区支出</w:t>
      </w:r>
      <w:r>
        <w:rPr>
          <w:rFonts w:hint="eastAsia" w:ascii="方正仿宋_GBK" w:hAnsi="方正仿宋_GBK" w:eastAsia="方正仿宋_GBK" w:cs="方正仿宋_GBK"/>
          <w:sz w:val="32"/>
          <w:szCs w:val="32"/>
          <w:lang w:val="en-US" w:eastAsia="zh-CN"/>
        </w:rPr>
        <w:t>935.88</w:t>
      </w:r>
      <w:r>
        <w:rPr>
          <w:rFonts w:ascii="方正仿宋_GBK" w:hAnsi="方正仿宋_GBK" w:eastAsia="方正仿宋_GBK" w:cs="方正仿宋_GBK"/>
          <w:sz w:val="32"/>
          <w:szCs w:val="32"/>
          <w:shd w:val="clear" w:color="auto" w:fill="FFFFFF"/>
        </w:rPr>
        <w:t>万元，占</w:t>
      </w:r>
      <w:r>
        <w:rPr>
          <w:rFonts w:hint="eastAsia" w:ascii="方正仿宋_GBK" w:hAnsi="方正仿宋_GBK" w:eastAsia="方正仿宋_GBK" w:cs="方正仿宋_GBK"/>
          <w:sz w:val="32"/>
          <w:szCs w:val="32"/>
          <w:lang w:val="en-US" w:eastAsia="zh-CN"/>
        </w:rPr>
        <w:t>18.60%</w:t>
      </w:r>
      <w:r>
        <w:rPr>
          <w:rFonts w:ascii="方正仿宋_GBK" w:hAnsi="方正仿宋_GBK" w:eastAsia="方正仿宋_GBK" w:cs="方正仿宋_GBK"/>
          <w:sz w:val="32"/>
          <w:szCs w:val="32"/>
          <w:shd w:val="clear" w:color="auto" w:fill="FFFFFF"/>
        </w:rPr>
        <w:t>，较年初预算数</w:t>
      </w:r>
      <w:r>
        <w:rPr>
          <w:rFonts w:hint="eastAsia" w:ascii="方正仿宋_GBK" w:hAnsi="方正仿宋_GBK" w:eastAsia="方正仿宋_GBK" w:cs="方正仿宋_GBK"/>
          <w:sz w:val="32"/>
          <w:szCs w:val="32"/>
          <w:shd w:val="clear" w:color="auto" w:fill="FFFFFF"/>
          <w:lang w:eastAsia="zh-CN"/>
        </w:rPr>
        <w:t>增加</w:t>
      </w:r>
      <w:r>
        <w:rPr>
          <w:rFonts w:hint="eastAsia" w:ascii="方正仿宋_GBK" w:hAnsi="方正仿宋_GBK" w:eastAsia="方正仿宋_GBK" w:cs="方正仿宋_GBK"/>
          <w:sz w:val="32"/>
          <w:szCs w:val="32"/>
          <w:shd w:val="clear" w:color="auto" w:fill="FFFFFF"/>
          <w:lang w:val="en-US" w:eastAsia="zh-CN"/>
        </w:rPr>
        <w:t>26.93万元，上升29.63%</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是其他城乡社区管理事务支出增加</w:t>
      </w:r>
      <w:r>
        <w:rPr>
          <w:rFonts w:ascii="方正仿宋_GBK" w:hAnsi="方正仿宋_GBK" w:eastAsia="方正仿宋_GBK" w:cs="方正仿宋_GBK"/>
          <w:sz w:val="32"/>
          <w:szCs w:val="32"/>
          <w:shd w:val="clear" w:color="auto" w:fill="FFFFFF"/>
        </w:rPr>
        <w:t>。</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7</w:t>
      </w:r>
      <w:r>
        <w:rPr>
          <w:rFonts w:ascii="方正仿宋_GBK" w:hAnsi="方正仿宋_GBK" w:eastAsia="方正仿宋_GBK" w:cs="方正仿宋_GBK"/>
          <w:sz w:val="32"/>
          <w:szCs w:val="32"/>
          <w:shd w:val="clear" w:color="auto" w:fill="FFFFFF"/>
        </w:rPr>
        <w:t>）农林水支出</w:t>
      </w:r>
      <w:r>
        <w:rPr>
          <w:rFonts w:hint="eastAsia" w:ascii="方正仿宋_GBK" w:hAnsi="方正仿宋_GBK" w:eastAsia="方正仿宋_GBK" w:cs="方正仿宋_GBK"/>
          <w:sz w:val="32"/>
          <w:szCs w:val="32"/>
          <w:lang w:val="en-US" w:eastAsia="zh-CN"/>
        </w:rPr>
        <w:t>717.20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占</w:t>
      </w:r>
      <w:r>
        <w:rPr>
          <w:rFonts w:hint="eastAsia" w:ascii="方正仿宋_GBK" w:hAnsi="方正仿宋_GBK" w:eastAsia="方正仿宋_GBK" w:cs="方正仿宋_GBK"/>
          <w:sz w:val="32"/>
          <w:szCs w:val="32"/>
          <w:lang w:val="en-US" w:eastAsia="zh-CN"/>
        </w:rPr>
        <w:t>14.26%</w:t>
      </w:r>
      <w:r>
        <w:rPr>
          <w:rFonts w:ascii="方正仿宋_GBK" w:hAnsi="方正仿宋_GBK" w:eastAsia="方正仿宋_GBK" w:cs="方正仿宋_GBK"/>
          <w:sz w:val="32"/>
          <w:szCs w:val="32"/>
          <w:shd w:val="clear" w:color="auto" w:fill="FFFFFF"/>
        </w:rPr>
        <w:t>，较年初预算数</w:t>
      </w:r>
      <w:r>
        <w:rPr>
          <w:rFonts w:hint="eastAsia" w:ascii="方正仿宋_GBK" w:hAnsi="方正仿宋_GBK" w:eastAsia="方正仿宋_GBK" w:cs="方正仿宋_GBK"/>
          <w:sz w:val="32"/>
          <w:szCs w:val="32"/>
          <w:shd w:val="clear" w:color="auto" w:fill="FFFFFF"/>
          <w:lang w:eastAsia="zh-CN"/>
        </w:rPr>
        <w:t>增加</w:t>
      </w:r>
      <w:r>
        <w:rPr>
          <w:rFonts w:hint="eastAsia" w:ascii="方正仿宋_GBK" w:hAnsi="方正仿宋_GBK" w:eastAsia="方正仿宋_GBK" w:cs="方正仿宋_GBK"/>
          <w:sz w:val="32"/>
          <w:szCs w:val="32"/>
          <w:shd w:val="clear" w:color="auto" w:fill="FFFFFF"/>
          <w:lang w:val="en-US" w:eastAsia="zh-CN"/>
        </w:rPr>
        <w:t>10.66万元</w:t>
      </w: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eastAsia="zh-CN"/>
        </w:rPr>
        <w:t>上升</w:t>
      </w:r>
      <w:r>
        <w:rPr>
          <w:rFonts w:hint="eastAsia" w:ascii="方正仿宋_GBK" w:hAnsi="方正仿宋_GBK" w:eastAsia="方正仿宋_GBK" w:cs="方正仿宋_GBK"/>
          <w:sz w:val="32"/>
          <w:szCs w:val="32"/>
          <w:shd w:val="clear" w:color="auto" w:fill="FFFFFF"/>
          <w:lang w:val="en-US" w:eastAsia="zh-CN"/>
        </w:rPr>
        <w:t>1.51%</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事业运行增加</w:t>
      </w:r>
      <w:r>
        <w:rPr>
          <w:rFonts w:ascii="方正仿宋_GBK" w:hAnsi="方正仿宋_GBK" w:eastAsia="方正仿宋_GBK" w:cs="方正仿宋_GBK"/>
          <w:sz w:val="32"/>
          <w:szCs w:val="32"/>
          <w:shd w:val="clear" w:color="auto" w:fill="FFFFFF"/>
        </w:rPr>
        <w:t>。</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8</w:t>
      </w:r>
      <w:r>
        <w:rPr>
          <w:rFonts w:ascii="方正仿宋_GBK" w:hAnsi="方正仿宋_GBK" w:eastAsia="方正仿宋_GBK" w:cs="方正仿宋_GBK"/>
          <w:sz w:val="32"/>
          <w:szCs w:val="32"/>
          <w:shd w:val="clear" w:color="auto" w:fill="FFFFFF"/>
        </w:rPr>
        <w:t>）交通运输支出</w:t>
      </w:r>
      <w:r>
        <w:rPr>
          <w:rFonts w:hint="eastAsia" w:ascii="方正仿宋_GBK" w:hAnsi="方正仿宋_GBK" w:eastAsia="方正仿宋_GBK" w:cs="方正仿宋_GBK"/>
          <w:sz w:val="32"/>
          <w:szCs w:val="32"/>
          <w:lang w:val="en-US" w:eastAsia="zh-CN"/>
        </w:rPr>
        <w:t>30</w:t>
      </w:r>
      <w:r>
        <w:rPr>
          <w:rFonts w:ascii="方正仿宋_GBK" w:hAnsi="方正仿宋_GBK" w:eastAsia="方正仿宋_GBK" w:cs="方正仿宋_GBK"/>
          <w:sz w:val="32"/>
          <w:szCs w:val="32"/>
          <w:shd w:val="clear" w:color="auto" w:fill="FFFFFF"/>
        </w:rPr>
        <w:t>万元，占</w:t>
      </w:r>
      <w:r>
        <w:rPr>
          <w:rFonts w:hint="eastAsia" w:ascii="方正仿宋_GBK" w:hAnsi="方正仿宋_GBK" w:eastAsia="方正仿宋_GBK" w:cs="方正仿宋_GBK"/>
          <w:sz w:val="32"/>
          <w:szCs w:val="32"/>
          <w:lang w:val="en-US" w:eastAsia="zh-CN"/>
        </w:rPr>
        <w:t>0.60%</w:t>
      </w:r>
      <w:r>
        <w:rPr>
          <w:rFonts w:ascii="方正仿宋_GBK" w:hAnsi="方正仿宋_GBK" w:eastAsia="方正仿宋_GBK" w:cs="方正仿宋_GBK"/>
          <w:sz w:val="32"/>
          <w:szCs w:val="32"/>
          <w:shd w:val="clear" w:color="auto" w:fill="FFFFFF"/>
        </w:rPr>
        <w:t>，较年初预算数</w:t>
      </w:r>
      <w:r>
        <w:rPr>
          <w:rFonts w:hint="eastAsia" w:ascii="方正仿宋_GBK" w:hAnsi="方正仿宋_GBK" w:eastAsia="方正仿宋_GBK" w:cs="方正仿宋_GBK"/>
          <w:sz w:val="32"/>
          <w:szCs w:val="32"/>
          <w:shd w:val="clear" w:color="auto" w:fill="FFFFFF"/>
          <w:lang w:eastAsia="zh-CN"/>
        </w:rPr>
        <w:t>增加</w:t>
      </w:r>
      <w:r>
        <w:rPr>
          <w:rFonts w:hint="eastAsia" w:ascii="方正仿宋_GBK" w:hAnsi="方正仿宋_GBK" w:eastAsia="方正仿宋_GBK" w:cs="方正仿宋_GBK"/>
          <w:sz w:val="32"/>
          <w:szCs w:val="32"/>
          <w:shd w:val="clear" w:color="auto" w:fill="FFFFFF"/>
          <w:lang w:val="en-US" w:eastAsia="zh-CN"/>
        </w:rPr>
        <w:t>30万元</w:t>
      </w:r>
      <w:r>
        <w:rPr>
          <w:rFonts w:ascii="方正仿宋_GBK" w:hAnsi="方正仿宋_GBK" w:eastAsia="方正仿宋_GBK" w:cs="方正仿宋_GBK"/>
          <w:sz w:val="32"/>
          <w:szCs w:val="32"/>
          <w:shd w:val="clear" w:color="auto" w:fill="FFFFFF"/>
        </w:rPr>
        <w:t>。</w:t>
      </w:r>
    </w:p>
    <w:p>
      <w:pPr>
        <w:spacing w:line="560" w:lineRule="exact"/>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9</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eastAsia" w:ascii="方正仿宋_GBK" w:hAnsi="方正仿宋_GBK" w:eastAsia="方正仿宋_GBK" w:cs="方正仿宋_GBK"/>
          <w:sz w:val="32"/>
          <w:szCs w:val="32"/>
          <w:lang w:val="en-US" w:eastAsia="zh-CN"/>
        </w:rPr>
        <w:t>202.90</w:t>
      </w:r>
      <w:r>
        <w:rPr>
          <w:rFonts w:ascii="方正仿宋_GBK" w:hAnsi="方正仿宋_GBK" w:eastAsia="方正仿宋_GBK" w:cs="方正仿宋_GBK"/>
          <w:sz w:val="32"/>
          <w:szCs w:val="32"/>
          <w:shd w:val="clear" w:color="auto" w:fill="FFFFFF"/>
        </w:rPr>
        <w:t>万元，占</w:t>
      </w:r>
      <w:r>
        <w:rPr>
          <w:rFonts w:hint="eastAsia" w:ascii="方正仿宋_GBK" w:hAnsi="方正仿宋_GBK" w:eastAsia="方正仿宋_GBK" w:cs="方正仿宋_GBK"/>
          <w:sz w:val="32"/>
          <w:szCs w:val="32"/>
          <w:lang w:val="en-US" w:eastAsia="zh-CN"/>
        </w:rPr>
        <w:t>4.33%</w:t>
      </w:r>
      <w:r>
        <w:rPr>
          <w:rFonts w:ascii="方正仿宋_GBK" w:hAnsi="方正仿宋_GBK" w:eastAsia="方正仿宋_GBK" w:cs="方正仿宋_GBK"/>
          <w:sz w:val="32"/>
          <w:szCs w:val="32"/>
          <w:shd w:val="clear" w:color="auto" w:fill="FFFFFF"/>
        </w:rPr>
        <w:t>，较年初预算数</w:t>
      </w:r>
      <w:r>
        <w:rPr>
          <w:rFonts w:hint="eastAsia" w:ascii="方正仿宋_GBK" w:hAnsi="方正仿宋_GBK" w:eastAsia="方正仿宋_GBK" w:cs="方正仿宋_GBK"/>
          <w:sz w:val="32"/>
          <w:szCs w:val="32"/>
          <w:shd w:val="clear" w:color="auto" w:fill="FFFFFF"/>
          <w:lang w:eastAsia="zh-CN"/>
        </w:rPr>
        <w:t>持平</w:t>
      </w:r>
      <w:r>
        <w:rPr>
          <w:rFonts w:ascii="方正仿宋_GBK" w:hAnsi="方正仿宋_GBK" w:eastAsia="方正仿宋_GBK" w:cs="方正仿宋_GBK"/>
          <w:sz w:val="32"/>
          <w:szCs w:val="32"/>
          <w:shd w:val="clear" w:color="auto" w:fill="FFFFFF"/>
        </w:rPr>
        <w:t>。</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（四）一般公共预算财政拨款基本支出决算情况说明</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2024年度一般公共财政拨款基本支出</w:t>
      </w:r>
      <w:r>
        <w:rPr>
          <w:rFonts w:hint="eastAsia" w:ascii="方正仿宋_GBK" w:hAnsi="方正仿宋_GBK" w:eastAsia="方正仿宋_GBK" w:cs="方正仿宋_GBK"/>
          <w:sz w:val="32"/>
          <w:szCs w:val="32"/>
          <w:lang w:val="en-US" w:eastAsia="zh-CN"/>
        </w:rPr>
        <w:t>4338.07</w:t>
      </w:r>
      <w:r>
        <w:rPr>
          <w:rFonts w:ascii="方正仿宋_GBK" w:hAnsi="方正仿宋_GBK" w:eastAsia="方正仿宋_GBK" w:cs="方正仿宋_GBK"/>
          <w:sz w:val="32"/>
          <w:szCs w:val="32"/>
          <w:shd w:val="clear" w:color="auto" w:fill="FFFFFF"/>
        </w:rPr>
        <w:t>万元。其中：人员经费</w:t>
      </w:r>
      <w:r>
        <w:rPr>
          <w:rFonts w:hint="eastAsia" w:ascii="方正仿宋_GBK" w:hAnsi="方正仿宋_GBK" w:eastAsia="方正仿宋_GBK" w:cs="方正仿宋_GBK"/>
          <w:sz w:val="32"/>
          <w:szCs w:val="32"/>
          <w:lang w:val="en-US" w:eastAsia="zh-CN"/>
        </w:rPr>
        <w:t>3543.64</w:t>
      </w:r>
      <w:r>
        <w:rPr>
          <w:rFonts w:ascii="方正仿宋_GBK" w:hAnsi="方正仿宋_GBK" w:eastAsia="方正仿宋_GBK" w:cs="方正仿宋_GBK"/>
          <w:sz w:val="32"/>
          <w:szCs w:val="32"/>
          <w:shd w:val="clear" w:color="auto" w:fill="FFFFFF"/>
        </w:rPr>
        <w:t>万元，较上年决算数</w:t>
      </w:r>
      <w:r>
        <w:rPr>
          <w:rFonts w:hint="eastAsia" w:ascii="方正仿宋_GBK" w:hAnsi="方正仿宋_GBK" w:eastAsia="方正仿宋_GBK" w:cs="方正仿宋_GBK"/>
          <w:sz w:val="32"/>
          <w:szCs w:val="32"/>
          <w:shd w:val="clear" w:color="auto" w:fill="FFFFFF"/>
          <w:lang w:eastAsia="zh-CN"/>
        </w:rPr>
        <w:t>减少</w:t>
      </w:r>
      <w:r>
        <w:rPr>
          <w:rFonts w:hint="eastAsia" w:ascii="方正仿宋_GBK" w:hAnsi="方正仿宋_GBK" w:eastAsia="方正仿宋_GBK" w:cs="方正仿宋_GBK"/>
          <w:sz w:val="32"/>
          <w:szCs w:val="32"/>
          <w:shd w:val="clear" w:color="auto" w:fill="FFFFFF"/>
          <w:lang w:val="en-US" w:eastAsia="zh-CN"/>
        </w:rPr>
        <w:t>234.98万元，下降6.22%</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是生活补助减少</w:t>
      </w:r>
      <w:r>
        <w:rPr>
          <w:rFonts w:ascii="方正仿宋_GBK" w:hAnsi="方正仿宋_GBK" w:eastAsia="方正仿宋_GBK" w:cs="方正仿宋_GBK"/>
          <w:sz w:val="32"/>
          <w:szCs w:val="32"/>
          <w:shd w:val="clear" w:color="auto" w:fill="FFFFFF"/>
        </w:rPr>
        <w:t>。人员经费用途主要包括</w:t>
      </w:r>
      <w:r>
        <w:rPr>
          <w:rFonts w:hint="eastAsia" w:ascii="方正仿宋_GBK" w:hAnsi="方正仿宋_GBK" w:eastAsia="方正仿宋_GBK" w:cs="方正仿宋_GBK"/>
          <w:sz w:val="32"/>
          <w:szCs w:val="32"/>
          <w:shd w:val="clear" w:color="auto" w:fill="FFFFFF"/>
          <w:lang w:eastAsia="zh-CN"/>
        </w:rPr>
        <w:t>工资福利支持、生活补助</w:t>
      </w:r>
      <w:r>
        <w:rPr>
          <w:rFonts w:ascii="方正仿宋_GBK" w:hAnsi="方正仿宋_GBK" w:eastAsia="方正仿宋_GBK" w:cs="方正仿宋_GBK"/>
          <w:sz w:val="32"/>
          <w:szCs w:val="32"/>
          <w:shd w:val="clear" w:color="auto" w:fill="FFFFFF"/>
        </w:rPr>
        <w:t>。公用经费</w:t>
      </w:r>
      <w:r>
        <w:rPr>
          <w:rFonts w:hint="eastAsia" w:ascii="方正仿宋_GBK" w:hAnsi="方正仿宋_GBK" w:eastAsia="方正仿宋_GBK" w:cs="方正仿宋_GBK"/>
          <w:sz w:val="32"/>
          <w:szCs w:val="32"/>
          <w:lang w:val="en-US" w:eastAsia="zh-CN"/>
        </w:rPr>
        <w:t>794.44</w:t>
      </w:r>
      <w:r>
        <w:rPr>
          <w:rFonts w:ascii="方正仿宋_GBK" w:hAnsi="方正仿宋_GBK" w:eastAsia="方正仿宋_GBK" w:cs="方正仿宋_GBK"/>
          <w:sz w:val="32"/>
          <w:szCs w:val="32"/>
          <w:shd w:val="clear" w:color="auto" w:fill="FFFFFF"/>
        </w:rPr>
        <w:t>万元，较上年决算数</w:t>
      </w:r>
      <w:r>
        <w:rPr>
          <w:rFonts w:hint="eastAsia" w:ascii="方正仿宋_GBK" w:hAnsi="方正仿宋_GBK" w:eastAsia="方正仿宋_GBK" w:cs="方正仿宋_GBK"/>
          <w:sz w:val="32"/>
          <w:szCs w:val="32"/>
          <w:shd w:val="clear" w:color="auto" w:fill="FFFFFF"/>
          <w:lang w:eastAsia="zh-CN"/>
        </w:rPr>
        <w:t>增加</w:t>
      </w:r>
      <w:r>
        <w:rPr>
          <w:rFonts w:hint="eastAsia" w:ascii="方正仿宋_GBK" w:hAnsi="方正仿宋_GBK" w:eastAsia="方正仿宋_GBK" w:cs="方正仿宋_GBK"/>
          <w:sz w:val="32"/>
          <w:szCs w:val="32"/>
          <w:shd w:val="clear" w:color="auto" w:fill="FFFFFF"/>
          <w:lang w:val="en-US" w:eastAsia="zh-CN"/>
        </w:rPr>
        <w:t>322.47万元，上升68.32%</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是办公设备购置增加</w:t>
      </w:r>
      <w:r>
        <w:rPr>
          <w:rFonts w:ascii="方正仿宋_GBK" w:hAnsi="方正仿宋_GBK" w:eastAsia="方正仿宋_GBK" w:cs="方正仿宋_GBK"/>
          <w:sz w:val="32"/>
          <w:szCs w:val="32"/>
          <w:shd w:val="clear" w:color="auto" w:fill="FFFFFF"/>
        </w:rPr>
        <w:t>。公用经费用途主要包括</w:t>
      </w:r>
      <w:r>
        <w:rPr>
          <w:rFonts w:hint="eastAsia" w:ascii="方正仿宋_GBK" w:hAnsi="方正仿宋_GBK" w:eastAsia="方正仿宋_GBK" w:cs="方正仿宋_GBK"/>
          <w:sz w:val="32"/>
          <w:szCs w:val="32"/>
          <w:shd w:val="clear" w:color="auto" w:fill="FFFFFF"/>
          <w:lang w:eastAsia="zh-CN"/>
        </w:rPr>
        <w:t>商品和服务支出</w:t>
      </w:r>
      <w:r>
        <w:rPr>
          <w:rFonts w:ascii="方正仿宋_GBK" w:hAnsi="方正仿宋_GBK" w:eastAsia="方正仿宋_GBK" w:cs="方正仿宋_GBK"/>
          <w:sz w:val="32"/>
          <w:szCs w:val="32"/>
          <w:shd w:val="clear" w:color="auto" w:fill="FFFFFF"/>
        </w:rPr>
        <w:t>。</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（五）政府性基金预算收支决算情况说明</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2024年度政府性基金预算财政拨款年初结转结余</w:t>
      </w:r>
      <w:r>
        <w:rPr>
          <w:rFonts w:hint="eastAsia" w:ascii="方正仿宋_GBK" w:hAnsi="方正仿宋_GBK" w:eastAsia="方正仿宋_GBK" w:cs="方正仿宋_GBK"/>
          <w:sz w:val="32"/>
          <w:szCs w:val="32"/>
          <w:lang w:val="en-US" w:eastAsia="zh-CN"/>
        </w:rPr>
        <w:t>0.00</w:t>
      </w:r>
      <w:r>
        <w:rPr>
          <w:rFonts w:ascii="方正仿宋_GBK" w:hAnsi="方正仿宋_GBK" w:eastAsia="方正仿宋_GBK" w:cs="方正仿宋_GBK"/>
          <w:sz w:val="32"/>
          <w:szCs w:val="32"/>
          <w:shd w:val="clear" w:color="auto" w:fill="FFFFFF"/>
        </w:rPr>
        <w:t>万元，年末结转结余</w:t>
      </w:r>
      <w:r>
        <w:rPr>
          <w:rFonts w:hint="eastAsia" w:ascii="方正仿宋_GBK" w:hAnsi="方正仿宋_GBK" w:eastAsia="方正仿宋_GBK" w:cs="方正仿宋_GBK"/>
          <w:sz w:val="32"/>
          <w:szCs w:val="32"/>
          <w:lang w:val="en-US" w:eastAsia="zh-CN"/>
        </w:rPr>
        <w:t>0.00</w:t>
      </w:r>
      <w:r>
        <w:rPr>
          <w:rFonts w:ascii="方正仿宋_GBK" w:hAnsi="方正仿宋_GBK" w:eastAsia="方正仿宋_GBK" w:cs="方正仿宋_GBK"/>
          <w:sz w:val="32"/>
          <w:szCs w:val="32"/>
          <w:shd w:val="clear" w:color="auto" w:fill="FFFFFF"/>
        </w:rPr>
        <w:t>万元。本年收入</w:t>
      </w:r>
      <w:r>
        <w:rPr>
          <w:rFonts w:hint="eastAsia" w:ascii="方正仿宋_GBK" w:hAnsi="方正仿宋_GBK" w:eastAsia="方正仿宋_GBK" w:cs="方正仿宋_GBK"/>
          <w:sz w:val="32"/>
          <w:szCs w:val="32"/>
          <w:lang w:val="en-US" w:eastAsia="zh-CN"/>
        </w:rPr>
        <w:t>1664.21</w:t>
      </w:r>
      <w:r>
        <w:rPr>
          <w:rFonts w:ascii="方正仿宋_GBK" w:hAnsi="方正仿宋_GBK" w:eastAsia="方正仿宋_GBK" w:cs="方正仿宋_GBK"/>
          <w:sz w:val="32"/>
          <w:szCs w:val="32"/>
          <w:shd w:val="clear" w:color="auto" w:fill="FFFFFF"/>
        </w:rPr>
        <w:t>万元，较上年决算数</w:t>
      </w:r>
      <w:r>
        <w:rPr>
          <w:rFonts w:hint="eastAsia" w:ascii="方正仿宋_GBK" w:hAnsi="方正仿宋_GBK" w:eastAsia="方正仿宋_GBK" w:cs="方正仿宋_GBK"/>
          <w:sz w:val="32"/>
          <w:szCs w:val="32"/>
          <w:shd w:val="clear" w:color="auto" w:fill="FFFFFF"/>
          <w:lang w:eastAsia="zh-CN"/>
        </w:rPr>
        <w:t>减少</w:t>
      </w:r>
      <w:r>
        <w:rPr>
          <w:rFonts w:hint="eastAsia" w:ascii="方正仿宋_GBK" w:hAnsi="方正仿宋_GBK" w:eastAsia="方正仿宋_GBK" w:cs="方正仿宋_GBK"/>
          <w:sz w:val="32"/>
          <w:szCs w:val="32"/>
          <w:shd w:val="clear" w:color="auto" w:fill="FFFFFF"/>
          <w:lang w:val="en-US" w:eastAsia="zh-CN"/>
        </w:rPr>
        <w:t>315.27万元，下降15.93%</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是农林水支出减少</w:t>
      </w:r>
      <w:r>
        <w:rPr>
          <w:rFonts w:ascii="方正仿宋_GBK" w:hAnsi="方正仿宋_GBK" w:eastAsia="方正仿宋_GBK" w:cs="方正仿宋_GBK"/>
          <w:sz w:val="32"/>
          <w:szCs w:val="32"/>
          <w:shd w:val="clear" w:color="auto" w:fill="FFFFFF"/>
        </w:rPr>
        <w:t>。本年支出</w:t>
      </w:r>
      <w:r>
        <w:rPr>
          <w:rFonts w:hint="eastAsia" w:ascii="方正仿宋_GBK" w:hAnsi="方正仿宋_GBK" w:eastAsia="方正仿宋_GBK" w:cs="方正仿宋_GBK"/>
          <w:sz w:val="32"/>
          <w:szCs w:val="32"/>
          <w:lang w:val="en-US" w:eastAsia="zh-CN"/>
        </w:rPr>
        <w:t>1664.21</w:t>
      </w:r>
      <w:r>
        <w:rPr>
          <w:rFonts w:ascii="方正仿宋_GBK" w:hAnsi="方正仿宋_GBK" w:eastAsia="方正仿宋_GBK" w:cs="方正仿宋_GBK"/>
          <w:sz w:val="32"/>
          <w:szCs w:val="32"/>
          <w:shd w:val="clear" w:color="auto" w:fill="FFFFFF"/>
        </w:rPr>
        <w:t>万元，较上年决算数</w:t>
      </w:r>
      <w:r>
        <w:rPr>
          <w:rFonts w:hint="eastAsia" w:ascii="方正仿宋_GBK" w:hAnsi="方正仿宋_GBK" w:eastAsia="方正仿宋_GBK" w:cs="方正仿宋_GBK"/>
          <w:sz w:val="32"/>
          <w:szCs w:val="32"/>
          <w:shd w:val="clear" w:color="auto" w:fill="FFFFFF"/>
          <w:lang w:eastAsia="zh-CN"/>
        </w:rPr>
        <w:t>减少</w:t>
      </w:r>
      <w:r>
        <w:rPr>
          <w:rFonts w:hint="eastAsia" w:ascii="方正仿宋_GBK" w:hAnsi="方正仿宋_GBK" w:eastAsia="方正仿宋_GBK" w:cs="方正仿宋_GBK"/>
          <w:sz w:val="32"/>
          <w:szCs w:val="32"/>
          <w:shd w:val="clear" w:color="auto" w:fill="FFFFFF"/>
          <w:lang w:val="en-US" w:eastAsia="zh-CN"/>
        </w:rPr>
        <w:t>315.27万元，下降15.93%</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是农林水支出减少</w:t>
      </w:r>
      <w:r>
        <w:rPr>
          <w:rFonts w:ascii="方正仿宋_GBK" w:hAnsi="方正仿宋_GBK" w:eastAsia="方正仿宋_GBK" w:cs="方正仿宋_GBK"/>
          <w:sz w:val="32"/>
          <w:szCs w:val="32"/>
          <w:shd w:val="clear" w:color="auto" w:fill="FFFFFF"/>
        </w:rPr>
        <w:t>。</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（六）国有资本经营预算财政拨款支出决算情况说明</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本部门2024年度无国有资本经营预算财政拨款支出。</w:t>
      </w:r>
    </w:p>
    <w:p>
      <w:pPr>
        <w:pStyle w:val="6"/>
        <w:shd w:val="clear" w:color="auto" w:fill="FFFFFF"/>
        <w:spacing w:before="0" w:beforeAutospacing="0" w:after="0" w:afterAutospacing="0" w:line="560" w:lineRule="exact"/>
        <w:ind w:firstLine="642" w:firstLineChars="200"/>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三、“三公”经费情况说明</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（一）“三公”经费支出总体情况说明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2024年度“三公”经费支出共计</w:t>
      </w:r>
      <w:r>
        <w:rPr>
          <w:rFonts w:hint="eastAsia" w:ascii="方正仿宋_GBK" w:hAnsi="方正仿宋_GBK" w:eastAsia="方正仿宋_GBK" w:cs="方正仿宋_GBK"/>
          <w:sz w:val="32"/>
          <w:szCs w:val="32"/>
          <w:lang w:val="en-US" w:eastAsia="zh-CN"/>
        </w:rPr>
        <w:t>23.31</w:t>
      </w:r>
      <w:r>
        <w:rPr>
          <w:rFonts w:ascii="方正仿宋_GBK" w:hAnsi="方正仿宋_GBK" w:eastAsia="方正仿宋_GBK" w:cs="方正仿宋_GBK"/>
          <w:sz w:val="32"/>
          <w:szCs w:val="32"/>
          <w:shd w:val="clear" w:color="auto" w:fill="FFFFFF"/>
        </w:rPr>
        <w:t>万元，较年初预算数</w:t>
      </w:r>
      <w:r>
        <w:rPr>
          <w:rFonts w:hint="eastAsia" w:ascii="方正仿宋_GBK" w:hAnsi="方正仿宋_GBK" w:eastAsia="方正仿宋_GBK" w:cs="方正仿宋_GBK"/>
          <w:sz w:val="32"/>
          <w:szCs w:val="32"/>
          <w:shd w:val="clear" w:color="auto" w:fill="FFFFFF"/>
          <w:lang w:eastAsia="zh-CN"/>
        </w:rPr>
        <w:t>增加</w:t>
      </w:r>
      <w:r>
        <w:rPr>
          <w:rFonts w:hint="eastAsia" w:ascii="方正仿宋_GBK" w:hAnsi="方正仿宋_GBK" w:eastAsia="方正仿宋_GBK" w:cs="方正仿宋_GBK"/>
          <w:sz w:val="32"/>
          <w:szCs w:val="32"/>
          <w:shd w:val="clear" w:color="auto" w:fill="FFFFFF"/>
          <w:lang w:val="en-US" w:eastAsia="zh-CN"/>
        </w:rPr>
        <w:t>1.31万元</w:t>
      </w: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eastAsia="zh-CN"/>
        </w:rPr>
        <w:t>上升</w:t>
      </w:r>
      <w:r>
        <w:rPr>
          <w:rFonts w:hint="eastAsia" w:ascii="方正仿宋_GBK" w:hAnsi="方正仿宋_GBK" w:eastAsia="方正仿宋_GBK" w:cs="方正仿宋_GBK"/>
          <w:sz w:val="32"/>
          <w:szCs w:val="32"/>
          <w:shd w:val="clear" w:color="auto" w:fill="FFFFFF"/>
          <w:lang w:val="en-US" w:eastAsia="zh-CN"/>
        </w:rPr>
        <w:t>5.95%，</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是公务用车运行维护费增加</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eastAsia="zh-CN"/>
        </w:rPr>
        <w:t>减少</w:t>
      </w:r>
      <w:r>
        <w:rPr>
          <w:rFonts w:hint="eastAsia" w:ascii="方正仿宋_GBK" w:hAnsi="方正仿宋_GBK" w:eastAsia="方正仿宋_GBK" w:cs="方正仿宋_GBK"/>
          <w:sz w:val="32"/>
          <w:szCs w:val="32"/>
          <w:shd w:val="clear" w:color="auto" w:fill="FFFFFF"/>
          <w:lang w:val="en-US" w:eastAsia="zh-CN"/>
        </w:rPr>
        <w:t>0.21万元，下降0.90%</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是</w:t>
      </w:r>
      <w:r>
        <w:rPr>
          <w:rFonts w:hint="eastAsia" w:ascii="方正仿宋_GBK" w:hAnsi="方正仿宋_GBK" w:eastAsia="方正仿宋_GBK" w:cs="方正仿宋_GBK"/>
          <w:sz w:val="32"/>
          <w:szCs w:val="32"/>
          <w:shd w:val="clear" w:color="auto" w:fill="FFFFFF"/>
        </w:rPr>
        <w:t>公务用车运行费</w:t>
      </w:r>
      <w:r>
        <w:rPr>
          <w:rFonts w:hint="eastAsia" w:ascii="方正仿宋_GBK" w:hAnsi="方正仿宋_GBK" w:eastAsia="方正仿宋_GBK" w:cs="方正仿宋_GBK"/>
          <w:sz w:val="32"/>
          <w:szCs w:val="32"/>
          <w:shd w:val="clear" w:color="auto" w:fill="FFFFFF"/>
          <w:lang w:eastAsia="zh-CN"/>
        </w:rPr>
        <w:t>减少</w:t>
      </w:r>
      <w:r>
        <w:rPr>
          <w:rFonts w:ascii="方正仿宋_GBK" w:hAnsi="方正仿宋_GBK" w:eastAsia="方正仿宋_GBK" w:cs="方正仿宋_GBK"/>
          <w:sz w:val="32"/>
          <w:szCs w:val="32"/>
          <w:shd w:val="clear" w:color="auto" w:fill="FFFFFF"/>
        </w:rPr>
        <w:t>。</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（二）“三公”经费分项支出情况</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2024年度本部门因公出国（境）费用</w:t>
      </w:r>
      <w:r>
        <w:rPr>
          <w:rFonts w:hint="eastAsia" w:ascii="方正仿宋_GBK" w:hAnsi="方正仿宋_GBK" w:eastAsia="方正仿宋_GBK" w:cs="方正仿宋_GBK"/>
          <w:sz w:val="32"/>
          <w:szCs w:val="32"/>
          <w:lang w:val="en-US" w:eastAsia="zh-CN"/>
        </w:rPr>
        <w:t>0.00</w:t>
      </w:r>
      <w:r>
        <w:rPr>
          <w:rFonts w:ascii="方正仿宋_GBK" w:hAnsi="方正仿宋_GBK" w:eastAsia="方正仿宋_GBK" w:cs="方正仿宋_GBK"/>
          <w:sz w:val="32"/>
          <w:szCs w:val="32"/>
          <w:shd w:val="clear" w:color="auto" w:fill="FFFFFF"/>
        </w:rPr>
        <w:t>万元。较年初预算数</w:t>
      </w:r>
      <w:r>
        <w:rPr>
          <w:rFonts w:hint="eastAsia" w:ascii="方正仿宋_GBK" w:hAnsi="方正仿宋_GBK" w:eastAsia="方正仿宋_GBK" w:cs="方正仿宋_GBK"/>
          <w:sz w:val="32"/>
          <w:szCs w:val="32"/>
          <w:shd w:val="clear" w:color="auto" w:fill="FFFFFF"/>
          <w:lang w:eastAsia="zh-CN"/>
        </w:rPr>
        <w:t>持平</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eastAsia="zh-CN"/>
        </w:rPr>
        <w:t>持平</w:t>
      </w:r>
      <w:r>
        <w:rPr>
          <w:rFonts w:ascii="方正仿宋_GBK" w:hAnsi="方正仿宋_GBK" w:eastAsia="方正仿宋_GBK" w:cs="方正仿宋_GBK"/>
          <w:sz w:val="32"/>
          <w:szCs w:val="32"/>
          <w:shd w:val="clear" w:color="auto" w:fill="FFFFFF"/>
        </w:rPr>
        <w:t>。</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公务车购置费</w:t>
      </w:r>
      <w:r>
        <w:rPr>
          <w:rFonts w:hint="eastAsia" w:ascii="方正仿宋_GBK" w:hAnsi="方正仿宋_GBK" w:eastAsia="方正仿宋_GBK" w:cs="方正仿宋_GBK"/>
          <w:sz w:val="32"/>
          <w:szCs w:val="32"/>
          <w:lang w:val="en-US" w:eastAsia="zh-CN"/>
        </w:rPr>
        <w:t>0.00</w:t>
      </w:r>
      <w:r>
        <w:rPr>
          <w:rFonts w:ascii="方正仿宋_GBK" w:hAnsi="方正仿宋_GBK" w:eastAsia="方正仿宋_GBK" w:cs="方正仿宋_GBK"/>
          <w:sz w:val="32"/>
          <w:szCs w:val="32"/>
          <w:shd w:val="clear" w:color="auto" w:fill="FFFFFF"/>
        </w:rPr>
        <w:t>万元。较年初预算数</w:t>
      </w:r>
      <w:r>
        <w:rPr>
          <w:rFonts w:hint="eastAsia" w:ascii="方正仿宋_GBK" w:hAnsi="方正仿宋_GBK" w:eastAsia="方正仿宋_GBK" w:cs="方正仿宋_GBK"/>
          <w:sz w:val="32"/>
          <w:szCs w:val="32"/>
          <w:shd w:val="clear" w:color="auto" w:fill="FFFFFF"/>
          <w:lang w:eastAsia="zh-CN"/>
        </w:rPr>
        <w:t>持平</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eastAsia="zh-CN"/>
        </w:rPr>
        <w:t>持平</w:t>
      </w:r>
      <w:r>
        <w:rPr>
          <w:rFonts w:ascii="方正仿宋_GBK" w:hAnsi="方正仿宋_GBK" w:eastAsia="方正仿宋_GBK" w:cs="方正仿宋_GBK"/>
          <w:sz w:val="32"/>
          <w:szCs w:val="32"/>
          <w:shd w:val="clear" w:color="auto" w:fill="FFFFFF"/>
        </w:rPr>
        <w:t>。</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公务车运行维护费</w:t>
      </w:r>
      <w:r>
        <w:rPr>
          <w:rFonts w:hint="eastAsia" w:ascii="方正仿宋_GBK" w:hAnsi="方正仿宋_GBK" w:eastAsia="方正仿宋_GBK" w:cs="方正仿宋_GBK"/>
          <w:sz w:val="32"/>
          <w:szCs w:val="32"/>
          <w:lang w:val="en-US" w:eastAsia="zh-CN"/>
        </w:rPr>
        <w:t>23.31</w:t>
      </w:r>
      <w:r>
        <w:rPr>
          <w:rFonts w:ascii="方正仿宋_GBK" w:hAnsi="方正仿宋_GBK" w:eastAsia="方正仿宋_GBK" w:cs="方正仿宋_GBK"/>
          <w:sz w:val="32"/>
          <w:szCs w:val="32"/>
          <w:shd w:val="clear" w:color="auto" w:fill="FFFFFF"/>
        </w:rPr>
        <w:t>万元，主要用于</w:t>
      </w:r>
      <w:r>
        <w:rPr>
          <w:rFonts w:hint="eastAsia" w:ascii="方正仿宋_GBK" w:hAnsi="方正仿宋_GBK" w:eastAsia="方正仿宋_GBK" w:cs="方正仿宋_GBK"/>
          <w:sz w:val="32"/>
          <w:szCs w:val="32"/>
          <w:shd w:val="clear" w:color="auto" w:fill="FFFFFF"/>
        </w:rPr>
        <w:t>公务用车运行维护</w:t>
      </w:r>
      <w:r>
        <w:rPr>
          <w:rFonts w:ascii="方正仿宋_GBK" w:hAnsi="方正仿宋_GBK" w:eastAsia="方正仿宋_GBK" w:cs="方正仿宋_GBK"/>
          <w:sz w:val="32"/>
          <w:szCs w:val="32"/>
          <w:shd w:val="clear" w:color="auto" w:fill="FFFFFF"/>
        </w:rPr>
        <w:t>。较年初预算数</w:t>
      </w:r>
      <w:r>
        <w:rPr>
          <w:rFonts w:hint="eastAsia" w:ascii="方正仿宋_GBK" w:hAnsi="方正仿宋_GBK" w:eastAsia="方正仿宋_GBK" w:cs="方正仿宋_GBK"/>
          <w:sz w:val="32"/>
          <w:szCs w:val="32"/>
          <w:shd w:val="clear" w:color="auto" w:fill="FFFFFF"/>
          <w:lang w:eastAsia="zh-CN"/>
        </w:rPr>
        <w:t>增加</w:t>
      </w:r>
      <w:r>
        <w:rPr>
          <w:rFonts w:hint="eastAsia" w:ascii="方正仿宋_GBK" w:hAnsi="方正仿宋_GBK" w:eastAsia="方正仿宋_GBK" w:cs="方正仿宋_GBK"/>
          <w:sz w:val="32"/>
          <w:szCs w:val="32"/>
          <w:shd w:val="clear" w:color="auto" w:fill="FFFFFF"/>
          <w:lang w:val="en-US" w:eastAsia="zh-CN"/>
        </w:rPr>
        <w:t>1.31万元</w:t>
      </w: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eastAsia="zh-CN"/>
        </w:rPr>
        <w:t>上升</w:t>
      </w:r>
      <w:r>
        <w:rPr>
          <w:rFonts w:hint="eastAsia" w:ascii="方正仿宋_GBK" w:hAnsi="方正仿宋_GBK" w:eastAsia="方正仿宋_GBK" w:cs="方正仿宋_GBK"/>
          <w:sz w:val="32"/>
          <w:szCs w:val="32"/>
          <w:shd w:val="clear" w:color="auto" w:fill="FFFFFF"/>
          <w:lang w:val="en-US" w:eastAsia="zh-CN"/>
        </w:rPr>
        <w:t>5.95%，</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是公务用车运行维护费增加</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eastAsia="zh-CN"/>
        </w:rPr>
        <w:t>减少</w:t>
      </w:r>
      <w:r>
        <w:rPr>
          <w:rFonts w:hint="eastAsia" w:ascii="方正仿宋_GBK" w:hAnsi="方正仿宋_GBK" w:eastAsia="方正仿宋_GBK" w:cs="方正仿宋_GBK"/>
          <w:sz w:val="32"/>
          <w:szCs w:val="32"/>
          <w:shd w:val="clear" w:color="auto" w:fill="FFFFFF"/>
          <w:lang w:val="en-US" w:eastAsia="zh-CN"/>
        </w:rPr>
        <w:t>0.21万元，下降0.90%</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是</w:t>
      </w:r>
      <w:r>
        <w:rPr>
          <w:rFonts w:hint="eastAsia" w:ascii="方正仿宋_GBK" w:hAnsi="方正仿宋_GBK" w:eastAsia="方正仿宋_GBK" w:cs="方正仿宋_GBK"/>
          <w:sz w:val="32"/>
          <w:szCs w:val="32"/>
          <w:shd w:val="clear" w:color="auto" w:fill="FFFFFF"/>
        </w:rPr>
        <w:t>公务用车运行费</w:t>
      </w:r>
      <w:r>
        <w:rPr>
          <w:rFonts w:hint="eastAsia" w:ascii="方正仿宋_GBK" w:hAnsi="方正仿宋_GBK" w:eastAsia="方正仿宋_GBK" w:cs="方正仿宋_GBK"/>
          <w:sz w:val="32"/>
          <w:szCs w:val="32"/>
          <w:shd w:val="clear" w:color="auto" w:fill="FFFFFF"/>
          <w:lang w:eastAsia="zh-CN"/>
        </w:rPr>
        <w:t>减少</w:t>
      </w:r>
      <w:r>
        <w:rPr>
          <w:rFonts w:ascii="方正仿宋_GBK" w:hAnsi="方正仿宋_GBK" w:eastAsia="方正仿宋_GBK" w:cs="方正仿宋_GBK"/>
          <w:sz w:val="32"/>
          <w:szCs w:val="32"/>
          <w:shd w:val="clear" w:color="auto" w:fill="FFFFFF"/>
        </w:rPr>
        <w:t>。</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公务接待费</w:t>
      </w:r>
      <w:r>
        <w:rPr>
          <w:rFonts w:hint="eastAsia" w:ascii="方正仿宋_GBK" w:hAnsi="方正仿宋_GBK" w:eastAsia="方正仿宋_GBK" w:cs="方正仿宋_GBK"/>
          <w:sz w:val="32"/>
          <w:szCs w:val="32"/>
          <w:lang w:val="en-US" w:eastAsia="zh-CN"/>
        </w:rPr>
        <w:t>0.00</w:t>
      </w:r>
      <w:r>
        <w:rPr>
          <w:rFonts w:ascii="方正仿宋_GBK" w:hAnsi="方正仿宋_GBK" w:eastAsia="方正仿宋_GBK" w:cs="方正仿宋_GBK"/>
          <w:sz w:val="32"/>
          <w:szCs w:val="32"/>
          <w:shd w:val="clear" w:color="auto" w:fill="FFFFFF"/>
        </w:rPr>
        <w:t>万元。较年初预算数</w:t>
      </w:r>
      <w:r>
        <w:rPr>
          <w:rFonts w:hint="eastAsia" w:ascii="方正仿宋_GBK" w:hAnsi="方正仿宋_GBK" w:eastAsia="方正仿宋_GBK" w:cs="方正仿宋_GBK"/>
          <w:sz w:val="32"/>
          <w:szCs w:val="32"/>
          <w:shd w:val="clear" w:color="auto" w:fill="FFFFFF"/>
          <w:lang w:eastAsia="zh-CN"/>
        </w:rPr>
        <w:t>持平</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eastAsia="zh-CN"/>
        </w:rPr>
        <w:t>持平</w:t>
      </w:r>
      <w:r>
        <w:rPr>
          <w:rFonts w:ascii="方正仿宋_GBK" w:hAnsi="方正仿宋_GBK" w:eastAsia="方正仿宋_GBK" w:cs="方正仿宋_GBK"/>
          <w:sz w:val="32"/>
          <w:szCs w:val="32"/>
          <w:shd w:val="clear" w:color="auto" w:fill="FFFFFF"/>
        </w:rPr>
        <w:t>。</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（三）“三公”经费实物量情况</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2024年度本部门因公出国（境）共计</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shd w:val="clear" w:color="auto" w:fill="FFFFFF"/>
        </w:rPr>
        <w:t>个团组，</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shd w:val="clear" w:color="auto" w:fill="FFFFFF"/>
        </w:rPr>
        <w:t>人；公务用车购置</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shd w:val="clear" w:color="auto" w:fill="FFFFFF"/>
        </w:rPr>
        <w:t>辆，公务车保有量为</w:t>
      </w:r>
      <w:r>
        <w:rPr>
          <w:rFonts w:hint="eastAsia" w:ascii="方正仿宋_GBK" w:hAnsi="方正仿宋_GBK" w:eastAsia="方正仿宋_GBK" w:cs="方正仿宋_GBK"/>
          <w:sz w:val="32"/>
          <w:szCs w:val="32"/>
          <w:lang w:val="en-US" w:eastAsia="zh-CN"/>
        </w:rPr>
        <w:t>13</w:t>
      </w:r>
      <w:r>
        <w:rPr>
          <w:rFonts w:ascii="方正仿宋_GBK" w:hAnsi="方正仿宋_GBK" w:eastAsia="方正仿宋_GBK" w:cs="方正仿宋_GBK"/>
          <w:sz w:val="32"/>
          <w:szCs w:val="32"/>
          <w:shd w:val="clear" w:color="auto" w:fill="FFFFFF"/>
        </w:rPr>
        <w:t>辆；国内公务接待</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shd w:val="clear" w:color="auto" w:fill="FFFFFF"/>
        </w:rPr>
        <w:t>批次</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shd w:val="clear" w:color="auto" w:fill="FFFFFF"/>
        </w:rPr>
        <w:t>人，其中：国内外事接待</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shd w:val="clear" w:color="auto" w:fill="FFFFFF"/>
        </w:rPr>
        <w:t>批次，</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shd w:val="clear" w:color="auto" w:fill="FFFFFF"/>
        </w:rPr>
        <w:t>人；国（境）外公务接待</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shd w:val="clear" w:color="auto" w:fill="FFFFFF"/>
        </w:rPr>
        <w:t>批次，</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shd w:val="clear" w:color="auto" w:fill="FFFFFF"/>
        </w:rPr>
        <w:t>人。2024年本部门人均接待费</w:t>
      </w:r>
      <w:r>
        <w:rPr>
          <w:rFonts w:hint="eastAsia" w:ascii="方正仿宋_GBK" w:hAnsi="方正仿宋_GBK" w:eastAsia="方正仿宋_GBK" w:cs="方正仿宋_GBK"/>
          <w:sz w:val="32"/>
          <w:szCs w:val="32"/>
          <w:lang w:val="en-US" w:eastAsia="zh-CN"/>
        </w:rPr>
        <w:t>0.00</w:t>
      </w:r>
      <w:r>
        <w:rPr>
          <w:rFonts w:ascii="方正仿宋_GBK" w:hAnsi="方正仿宋_GBK" w:eastAsia="方正仿宋_GBK" w:cs="方正仿宋_GBK"/>
          <w:sz w:val="32"/>
          <w:szCs w:val="32"/>
          <w:shd w:val="clear" w:color="auto" w:fill="FFFFFF"/>
        </w:rPr>
        <w:t>元，车均购置费</w:t>
      </w:r>
      <w:r>
        <w:rPr>
          <w:rFonts w:hint="eastAsia" w:ascii="方正仿宋_GBK" w:hAnsi="方正仿宋_GBK" w:eastAsia="方正仿宋_GBK" w:cs="方正仿宋_GBK"/>
          <w:sz w:val="32"/>
          <w:szCs w:val="32"/>
          <w:lang w:val="en-US" w:eastAsia="zh-CN"/>
        </w:rPr>
        <w:t>23.31</w:t>
      </w:r>
      <w:r>
        <w:rPr>
          <w:rFonts w:ascii="方正仿宋_GBK" w:hAnsi="方正仿宋_GBK" w:eastAsia="方正仿宋_GBK" w:cs="方正仿宋_GBK"/>
          <w:sz w:val="32"/>
          <w:szCs w:val="32"/>
          <w:shd w:val="clear" w:color="auto" w:fill="FFFFFF"/>
        </w:rPr>
        <w:t>万元，车均维护费</w:t>
      </w:r>
      <w:r>
        <w:rPr>
          <w:rFonts w:hint="eastAsia" w:ascii="方正仿宋_GBK" w:hAnsi="方正仿宋_GBK" w:eastAsia="方正仿宋_GBK" w:cs="方正仿宋_GBK"/>
          <w:sz w:val="32"/>
          <w:szCs w:val="32"/>
          <w:lang w:val="en-US" w:eastAsia="zh-CN"/>
        </w:rPr>
        <w:t>1.79</w:t>
      </w:r>
      <w:r>
        <w:rPr>
          <w:rFonts w:ascii="方正仿宋_GBK" w:hAnsi="方正仿宋_GBK" w:eastAsia="方正仿宋_GBK" w:cs="方正仿宋_GBK"/>
          <w:sz w:val="32"/>
          <w:szCs w:val="32"/>
          <w:shd w:val="clear" w:color="auto" w:fill="FFFFFF"/>
        </w:rPr>
        <w:t>万元。</w:t>
      </w:r>
    </w:p>
    <w:p>
      <w:pPr>
        <w:pStyle w:val="6"/>
        <w:shd w:val="clear" w:color="auto" w:fill="FFFFFF"/>
        <w:spacing w:before="0" w:beforeAutospacing="0" w:after="0" w:afterAutospacing="0" w:line="560" w:lineRule="exact"/>
        <w:ind w:firstLine="642" w:firstLineChars="200"/>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四、其他需要说明的事项</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（一）财政拨款会议费和培训费情况说明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本年度会议费支出</w:t>
      </w:r>
      <w:r>
        <w:rPr>
          <w:rFonts w:hint="eastAsia" w:ascii="方正仿宋_GBK" w:hAnsi="方正仿宋_GBK" w:eastAsia="方正仿宋_GBK" w:cs="方正仿宋_GBK"/>
          <w:sz w:val="32"/>
          <w:szCs w:val="32"/>
          <w:lang w:val="en-US" w:eastAsia="zh-CN"/>
        </w:rPr>
        <w:t>0.00</w:t>
      </w:r>
      <w:r>
        <w:rPr>
          <w:rFonts w:ascii="方正仿宋_GBK" w:hAnsi="方正仿宋_GBK" w:eastAsia="方正仿宋_GBK" w:cs="方正仿宋_GBK"/>
          <w:sz w:val="32"/>
          <w:szCs w:val="32"/>
          <w:shd w:val="clear" w:color="auto" w:fill="FFFFFF"/>
        </w:rPr>
        <w:t>万元。本年度培训费支出</w:t>
      </w:r>
      <w:r>
        <w:rPr>
          <w:rFonts w:hint="eastAsia" w:ascii="方正仿宋_GBK" w:hAnsi="方正仿宋_GBK" w:eastAsia="方正仿宋_GBK" w:cs="方正仿宋_GBK"/>
          <w:sz w:val="32"/>
          <w:szCs w:val="32"/>
          <w:lang w:val="en-US" w:eastAsia="zh-CN"/>
        </w:rPr>
        <w:t>13.40</w:t>
      </w:r>
      <w:r>
        <w:rPr>
          <w:rFonts w:ascii="方正仿宋_GBK" w:hAnsi="方正仿宋_GBK" w:eastAsia="方正仿宋_GBK" w:cs="方正仿宋_GBK"/>
          <w:sz w:val="32"/>
          <w:szCs w:val="32"/>
          <w:shd w:val="clear" w:color="auto" w:fill="FFFFFF"/>
        </w:rPr>
        <w:t>万元。</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（二）机关运行经费情况说明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2024年度本部门机关运行经费支出</w:t>
      </w:r>
      <w:r>
        <w:rPr>
          <w:rFonts w:hint="eastAsia" w:ascii="方正仿宋_GBK" w:hAnsi="方正仿宋_GBK" w:eastAsia="方正仿宋_GBK" w:cs="方正仿宋_GBK"/>
          <w:sz w:val="32"/>
          <w:szCs w:val="32"/>
          <w:lang w:val="en-US" w:eastAsia="zh-CN"/>
        </w:rPr>
        <w:t>399.98</w:t>
      </w:r>
      <w:r>
        <w:rPr>
          <w:rFonts w:ascii="方正仿宋_GBK" w:hAnsi="方正仿宋_GBK" w:eastAsia="方正仿宋_GBK" w:cs="方正仿宋_GBK"/>
          <w:sz w:val="32"/>
          <w:szCs w:val="32"/>
          <w:shd w:val="clear" w:color="auto" w:fill="FFFFFF"/>
        </w:rPr>
        <w:t>万元，机关运行经费主要用于</w:t>
      </w:r>
      <w:r>
        <w:rPr>
          <w:rFonts w:hint="eastAsia" w:ascii="方正仿宋_GBK" w:hAnsi="方正仿宋_GBK" w:eastAsia="方正仿宋_GBK" w:cs="方正仿宋_GBK"/>
          <w:sz w:val="32"/>
          <w:szCs w:val="32"/>
          <w:shd w:val="clear" w:color="auto" w:fill="FFFFFF"/>
          <w:lang w:eastAsia="zh-CN"/>
        </w:rPr>
        <w:t>行政单位</w:t>
      </w:r>
      <w:r>
        <w:rPr>
          <w:rFonts w:ascii="方正仿宋_GBK" w:hAnsi="方正仿宋_GBK" w:eastAsia="方正仿宋_GBK" w:cs="方正仿宋_GBK"/>
          <w:sz w:val="32"/>
          <w:szCs w:val="32"/>
          <w:shd w:val="clear" w:color="auto" w:fill="FFFFFF"/>
        </w:rPr>
        <w:t>。</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（三）国有资产占用情况说明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截至2024年12月31日，本部门共有车辆</w:t>
      </w:r>
      <w:r>
        <w:rPr>
          <w:rFonts w:hint="eastAsia" w:ascii="方正仿宋_GBK" w:hAnsi="方正仿宋_GBK" w:eastAsia="方正仿宋_GBK" w:cs="方正仿宋_GBK"/>
          <w:sz w:val="32"/>
          <w:szCs w:val="32"/>
          <w:lang w:val="en-US" w:eastAsia="zh-CN"/>
        </w:rPr>
        <w:t>13</w:t>
      </w:r>
      <w:r>
        <w:rPr>
          <w:rFonts w:ascii="方正仿宋_GBK" w:hAnsi="方正仿宋_GBK" w:eastAsia="方正仿宋_GBK" w:cs="方正仿宋_GBK"/>
          <w:sz w:val="32"/>
          <w:szCs w:val="32"/>
          <w:shd w:val="clear" w:color="auto" w:fill="FFFFFF"/>
        </w:rPr>
        <w:t>辆，其中，副部（省）级及以上领导用车</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shd w:val="clear" w:color="auto" w:fill="FFFFFF"/>
        </w:rPr>
        <w:t>辆、主要负责人用车</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shd w:val="clear" w:color="auto" w:fill="FFFFFF"/>
        </w:rPr>
        <w:t>辆、机要通信用车</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shd w:val="clear" w:color="auto" w:fill="FFFFFF"/>
        </w:rPr>
        <w:t>辆、应急保障用车</w:t>
      </w:r>
      <w:r>
        <w:rPr>
          <w:rFonts w:hint="eastAsia" w:ascii="方正仿宋_GBK" w:hAnsi="方正仿宋_GBK" w:eastAsia="方正仿宋_GBK" w:cs="方正仿宋_GBK"/>
          <w:sz w:val="32"/>
          <w:szCs w:val="32"/>
          <w:lang w:val="en-US" w:eastAsia="zh-CN"/>
        </w:rPr>
        <w:t>13</w:t>
      </w:r>
      <w:r>
        <w:rPr>
          <w:rFonts w:ascii="方正仿宋_GBK" w:hAnsi="方正仿宋_GBK" w:eastAsia="方正仿宋_GBK" w:cs="方正仿宋_GBK"/>
          <w:sz w:val="32"/>
          <w:szCs w:val="32"/>
          <w:shd w:val="clear" w:color="auto" w:fill="FFFFFF"/>
        </w:rPr>
        <w:t>辆、执法执勤用车</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shd w:val="clear" w:color="auto" w:fill="FFFFFF"/>
        </w:rPr>
        <w:t>辆，特种专业技术用车</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shd w:val="clear" w:color="auto" w:fill="FFFFFF"/>
        </w:rPr>
        <w:t>辆，离退休干部用车</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shd w:val="clear" w:color="auto" w:fill="FFFFFF"/>
        </w:rPr>
        <w:t>辆。单价100万元（含）以上专用设备</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shd w:val="clear" w:color="auto" w:fill="FFFFFF"/>
        </w:rPr>
        <w:t>台（套）。</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（四）政府采购支出情况说明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2024年度本部门政府采购支出总额</w:t>
      </w:r>
      <w:r>
        <w:rPr>
          <w:rFonts w:hint="eastAsia" w:ascii="方正仿宋_GBK" w:hAnsi="方正仿宋_GBK" w:eastAsia="方正仿宋_GBK" w:cs="方正仿宋_GBK"/>
          <w:sz w:val="32"/>
          <w:szCs w:val="32"/>
          <w:lang w:val="en-US" w:eastAsia="zh-CN"/>
        </w:rPr>
        <w:t>1140.96</w:t>
      </w:r>
      <w:r>
        <w:rPr>
          <w:rFonts w:ascii="方正仿宋_GBK" w:hAnsi="方正仿宋_GBK" w:eastAsia="方正仿宋_GBK" w:cs="方正仿宋_GBK"/>
          <w:sz w:val="32"/>
          <w:szCs w:val="32"/>
          <w:shd w:val="clear" w:color="auto" w:fill="FFFFFF"/>
        </w:rPr>
        <w:t>万元，其中：政府采购货物支出</w:t>
      </w:r>
      <w:r>
        <w:rPr>
          <w:rFonts w:hint="eastAsia" w:ascii="方正仿宋_GBK" w:hAnsi="方正仿宋_GBK" w:eastAsia="方正仿宋_GBK" w:cs="方正仿宋_GBK"/>
          <w:sz w:val="32"/>
          <w:szCs w:val="32"/>
          <w:lang w:val="en-US" w:eastAsia="zh-CN"/>
        </w:rPr>
        <w:t>0.00</w:t>
      </w:r>
      <w:r>
        <w:rPr>
          <w:rFonts w:ascii="方正仿宋_GBK" w:hAnsi="方正仿宋_GBK" w:eastAsia="方正仿宋_GBK" w:cs="方正仿宋_GBK"/>
          <w:sz w:val="32"/>
          <w:szCs w:val="32"/>
          <w:shd w:val="clear" w:color="auto" w:fill="FFFFFF"/>
        </w:rPr>
        <w:t>万元、政府采购工程支出</w:t>
      </w:r>
      <w:r>
        <w:rPr>
          <w:rFonts w:hint="eastAsia" w:ascii="方正仿宋_GBK" w:hAnsi="方正仿宋_GBK" w:eastAsia="方正仿宋_GBK" w:cs="方正仿宋_GBK"/>
          <w:sz w:val="32"/>
          <w:szCs w:val="32"/>
          <w:lang w:val="en-US" w:eastAsia="zh-CN"/>
        </w:rPr>
        <w:t>988.56</w:t>
      </w:r>
      <w:r>
        <w:rPr>
          <w:rFonts w:ascii="方正仿宋_GBK" w:hAnsi="方正仿宋_GBK" w:eastAsia="方正仿宋_GBK" w:cs="方正仿宋_GBK"/>
          <w:sz w:val="32"/>
          <w:szCs w:val="32"/>
          <w:shd w:val="clear" w:color="auto" w:fill="FFFFFF"/>
        </w:rPr>
        <w:t>万元、政府采购服务支出</w:t>
      </w:r>
      <w:r>
        <w:rPr>
          <w:rFonts w:hint="eastAsia" w:ascii="方正仿宋_GBK" w:hAnsi="方正仿宋_GBK" w:eastAsia="方正仿宋_GBK" w:cs="方正仿宋_GBK"/>
          <w:sz w:val="32"/>
          <w:szCs w:val="32"/>
          <w:lang w:val="en-US" w:eastAsia="zh-CN"/>
        </w:rPr>
        <w:t>1524.00</w:t>
      </w:r>
      <w:r>
        <w:rPr>
          <w:rFonts w:ascii="方正仿宋_GBK" w:hAnsi="方正仿宋_GBK" w:eastAsia="方正仿宋_GBK" w:cs="方正仿宋_GBK"/>
          <w:sz w:val="32"/>
          <w:szCs w:val="32"/>
          <w:shd w:val="clear" w:color="auto" w:fill="FFFFFF"/>
        </w:rPr>
        <w:t>万元。授予中小企业合同金额</w:t>
      </w:r>
      <w:r>
        <w:rPr>
          <w:rFonts w:hint="eastAsia" w:ascii="方正仿宋_GBK" w:hAnsi="方正仿宋_GBK" w:eastAsia="方正仿宋_GBK" w:cs="方正仿宋_GBK"/>
          <w:sz w:val="32"/>
          <w:szCs w:val="32"/>
          <w:lang w:val="en-US" w:eastAsia="zh-CN"/>
        </w:rPr>
        <w:t>1140.96</w:t>
      </w:r>
      <w:r>
        <w:rPr>
          <w:rFonts w:ascii="方正仿宋_GBK" w:hAnsi="方正仿宋_GBK" w:eastAsia="方正仿宋_GBK" w:cs="方正仿宋_GBK"/>
          <w:sz w:val="32"/>
          <w:szCs w:val="32"/>
        </w:rPr>
        <w:t>万</w:t>
      </w:r>
      <w:r>
        <w:rPr>
          <w:rFonts w:ascii="方正仿宋_GBK" w:hAnsi="方正仿宋_GBK" w:eastAsia="方正仿宋_GBK" w:cs="方正仿宋_GBK"/>
          <w:sz w:val="32"/>
          <w:szCs w:val="32"/>
          <w:shd w:val="clear" w:color="auto" w:fill="FFFFFF"/>
        </w:rPr>
        <w:t>元，占政府采购支出总额的</w:t>
      </w:r>
      <w:r>
        <w:rPr>
          <w:rFonts w:hint="eastAsia" w:ascii="方正仿宋_GBK" w:hAnsi="方正仿宋_GBK" w:eastAsia="方正仿宋_GBK" w:cs="方正仿宋_GBK"/>
          <w:sz w:val="32"/>
          <w:szCs w:val="32"/>
          <w:lang w:val="en-US" w:eastAsia="zh-CN"/>
        </w:rPr>
        <w:t>100%</w:t>
      </w:r>
      <w:r>
        <w:rPr>
          <w:rFonts w:ascii="方正仿宋_GBK" w:hAnsi="方正仿宋_GBK" w:eastAsia="方正仿宋_GBK" w:cs="方正仿宋_GBK"/>
          <w:sz w:val="32"/>
          <w:szCs w:val="32"/>
          <w:shd w:val="clear" w:color="auto" w:fill="FFFFFF"/>
        </w:rPr>
        <w:t>，其中：授予小微企业合同金额</w:t>
      </w:r>
      <w:r>
        <w:rPr>
          <w:rFonts w:hint="eastAsia" w:ascii="方正仿宋_GBK" w:hAnsi="方正仿宋_GBK" w:eastAsia="方正仿宋_GBK" w:cs="方正仿宋_GBK"/>
          <w:sz w:val="32"/>
          <w:szCs w:val="32"/>
          <w:lang w:val="en-US" w:eastAsia="zh-CN"/>
        </w:rPr>
        <w:t>1140.96</w:t>
      </w:r>
      <w:r>
        <w:rPr>
          <w:rFonts w:ascii="方正仿宋_GBK" w:hAnsi="方正仿宋_GBK" w:eastAsia="方正仿宋_GBK" w:cs="方正仿宋_GBK"/>
          <w:sz w:val="32"/>
          <w:szCs w:val="32"/>
          <w:shd w:val="clear" w:color="auto" w:fill="FFFFFF"/>
        </w:rPr>
        <w:t>万元，占政府采购支出总额的</w:t>
      </w:r>
      <w:r>
        <w:rPr>
          <w:rFonts w:hint="eastAsia" w:ascii="方正仿宋_GBK" w:hAnsi="方正仿宋_GBK" w:eastAsia="方正仿宋_GBK" w:cs="方正仿宋_GBK"/>
          <w:sz w:val="32"/>
          <w:szCs w:val="32"/>
          <w:lang w:val="en-US" w:eastAsia="zh-CN"/>
        </w:rPr>
        <w:t>100%</w:t>
      </w:r>
      <w:r>
        <w:rPr>
          <w:rFonts w:ascii="方正仿宋_GBK" w:hAnsi="方正仿宋_GBK" w:eastAsia="方正仿宋_GBK" w:cs="方正仿宋_GBK"/>
          <w:sz w:val="32"/>
          <w:szCs w:val="32"/>
          <w:shd w:val="clear" w:color="auto" w:fill="FFFFFF"/>
        </w:rPr>
        <w:t>。主要用于</w:t>
      </w:r>
      <w:r>
        <w:rPr>
          <w:rFonts w:hint="eastAsia" w:ascii="方正仿宋_GBK" w:hAnsi="方正仿宋_GBK" w:eastAsia="方正仿宋_GBK" w:cs="方正仿宋_GBK"/>
          <w:sz w:val="32"/>
          <w:szCs w:val="32"/>
        </w:rPr>
        <w:t>授予小微企业合同金额</w:t>
      </w:r>
      <w:r>
        <w:rPr>
          <w:rFonts w:ascii="方正仿宋_GBK" w:hAnsi="方正仿宋_GBK" w:eastAsia="方正仿宋_GBK" w:cs="方正仿宋_GBK"/>
          <w:sz w:val="32"/>
          <w:szCs w:val="32"/>
        </w:rPr>
        <w:t>。</w:t>
      </w:r>
    </w:p>
    <w:p>
      <w:pPr>
        <w:pStyle w:val="6"/>
        <w:shd w:val="clear" w:color="auto" w:fill="FFFFFF"/>
        <w:spacing w:before="0" w:beforeAutospacing="0" w:after="0" w:afterAutospacing="0" w:line="560" w:lineRule="exact"/>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 xml:space="preserve">    五、预算绩效管理情况说明</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（一）部门自评情况</w:t>
      </w:r>
    </w:p>
    <w:p>
      <w:pPr>
        <w:pStyle w:val="13"/>
        <w:autoSpaceDE w:val="0"/>
        <w:spacing w:before="0" w:beforeAutospacing="0" w:after="0" w:afterAutospacing="0" w:line="560" w:lineRule="exact"/>
        <w:ind w:firstLine="640"/>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根据预算绩效管理要求，我部门对部门整体和</w:t>
      </w:r>
      <w:r>
        <w:rPr>
          <w:rFonts w:hint="eastAsia" w:ascii="方正仿宋_GBK" w:hAnsi="方正仿宋_GBK" w:eastAsia="方正仿宋_GBK" w:cs="方正仿宋_GBK"/>
          <w:sz w:val="32"/>
          <w:szCs w:val="32"/>
          <w:shd w:val="clear" w:color="auto" w:fill="FFFFFF"/>
          <w:lang w:eastAsia="zh-CN"/>
        </w:rPr>
        <w:t>两</w:t>
      </w:r>
      <w:r>
        <w:rPr>
          <w:rFonts w:hint="eastAsia" w:ascii="方正仿宋_GBK" w:hAnsi="方正仿宋_GBK" w:eastAsia="方正仿宋_GBK" w:cs="方正仿宋_GBK"/>
          <w:sz w:val="32"/>
          <w:szCs w:val="32"/>
          <w:shd w:val="clear" w:color="auto" w:fill="FFFFFF"/>
        </w:rPr>
        <w:t>个项目开展了绩效评价。</w:t>
      </w:r>
    </w:p>
    <w:p>
      <w:pPr>
        <w:pStyle w:val="13"/>
        <w:autoSpaceDE w:val="0"/>
        <w:spacing w:before="0" w:beforeAutospacing="0" w:after="0" w:afterAutospacing="0" w:line="560" w:lineRule="exact"/>
        <w:rPr>
          <w:rFonts w:ascii="方正仿宋_GBK" w:hAnsi="方正仿宋_GBK" w:eastAsia="方正仿宋_GBK" w:cs="方正仿宋_GBK"/>
          <w:sz w:val="32"/>
          <w:szCs w:val="32"/>
          <w:highlight w:val="yellow"/>
          <w:shd w:val="clear" w:color="auto" w:fill="FFFFFF"/>
        </w:rPr>
      </w:pPr>
      <w:r>
        <w:rPr>
          <w:rFonts w:hint="eastAsia" w:ascii="方正仿宋_GBK" w:hAnsi="方正仿宋_GBK" w:eastAsia="方正仿宋_GBK" w:cs="方正仿宋_GBK"/>
          <w:sz w:val="32"/>
          <w:szCs w:val="32"/>
          <w:shd w:val="clear" w:color="auto" w:fill="FFFFFF"/>
        </w:rPr>
        <w:t xml:space="preserve">    1.部门整体绩效自评表（见附件表10-1）</w:t>
      </w:r>
    </w:p>
    <w:p>
      <w:pPr>
        <w:pStyle w:val="13"/>
        <w:autoSpaceDE w:val="0"/>
        <w:spacing w:before="0" w:beforeAutospacing="0" w:after="0" w:afterAutospacing="0" w:line="560" w:lineRule="exact"/>
        <w:rPr>
          <w:rFonts w:ascii="方正仿宋_GBK" w:hAnsi="方正仿宋_GBK" w:eastAsia="方正仿宋_GBK" w:cs="方正仿宋_GBK"/>
          <w:sz w:val="32"/>
          <w:szCs w:val="32"/>
          <w:highlight w:val="yellow"/>
          <w:shd w:val="clear" w:color="auto" w:fill="FFFFFF"/>
        </w:rPr>
      </w:pPr>
      <w:r>
        <w:rPr>
          <w:rFonts w:hint="eastAsia" w:ascii="方正仿宋_GBK" w:hAnsi="方正仿宋_GBK" w:eastAsia="方正仿宋_GBK" w:cs="方正仿宋_GBK"/>
          <w:sz w:val="32"/>
          <w:szCs w:val="32"/>
          <w:shd w:val="clear" w:color="auto" w:fill="FFFFFF"/>
        </w:rPr>
        <w:t xml:space="preserve">    2.项目支出绩效自评汇总表（见附件表10-2）</w:t>
      </w:r>
    </w:p>
    <w:p>
      <w:pPr>
        <w:pStyle w:val="13"/>
        <w:spacing w:before="0" w:beforeAutospacing="0" w:after="0" w:afterAutospacing="0" w:line="560" w:lineRule="exact"/>
        <w:rPr>
          <w:rStyle w:val="14"/>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 xml:space="preserve">    3.项目支出绩效自评表（见附件表10-3）</w:t>
      </w:r>
    </w:p>
    <w:p>
      <w:pPr>
        <w:pStyle w:val="12"/>
        <w:autoSpaceDE w:val="0"/>
        <w:spacing w:line="560" w:lineRule="exact"/>
        <w:ind w:firstLine="643"/>
        <w:rPr>
          <w:rFonts w:ascii="方正仿宋_GBK" w:hAnsi="Times New Roman" w:eastAsia="方正仿宋_GBK" w:cs="宋体"/>
          <w:sz w:val="32"/>
          <w:szCs w:val="32"/>
          <w:highlight w:val="yellow"/>
        </w:rPr>
      </w:pPr>
      <w:r>
        <w:rPr>
          <w:rFonts w:hint="eastAsia" w:ascii="方正楷体_GBK" w:hAnsi="楷体" w:eastAsia="方正楷体_GBK" w:cs="楷体"/>
          <w:b/>
          <w:bCs/>
          <w:sz w:val="32"/>
          <w:szCs w:val="32"/>
          <w:shd w:val="clear" w:color="auto" w:fill="FFFFFF"/>
        </w:rPr>
        <w:t>（二）部门绩效评价情况</w:t>
      </w:r>
    </w:p>
    <w:p>
      <w:pPr>
        <w:pStyle w:val="17"/>
        <w:tabs>
          <w:tab w:val="center" w:pos="4153"/>
          <w:tab w:val="left" w:pos="7275"/>
        </w:tabs>
        <w:spacing w:line="560" w:lineRule="exact"/>
        <w:ind w:firstLine="640"/>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本单位没有委托第三方开展绩效评价。</w:t>
      </w:r>
    </w:p>
    <w:p>
      <w:pPr>
        <w:pStyle w:val="12"/>
        <w:autoSpaceDE w:val="0"/>
        <w:spacing w:line="560" w:lineRule="exact"/>
        <w:ind w:firstLine="643"/>
        <w:rPr>
          <w:rFonts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（三）财政绩效评价情况</w:t>
      </w:r>
    </w:p>
    <w:p>
      <w:pPr>
        <w:pStyle w:val="12"/>
        <w:autoSpaceDE w:val="0"/>
        <w:spacing w:line="560" w:lineRule="exact"/>
        <w:ind w:firstLine="640"/>
        <w:rPr>
          <w:rFonts w:ascii="方正仿宋_GBK" w:hAnsi="方正仿宋_GBK" w:eastAsia="方正仿宋_GBK" w:cs="方正仿宋_GBK"/>
          <w:sz w:val="32"/>
          <w:szCs w:val="32"/>
          <w:shd w:val="clear" w:color="auto" w:fill="FFFFFF"/>
        </w:rPr>
      </w:pPr>
      <w:r>
        <w:rPr>
          <w:rFonts w:hint="eastAsia" w:ascii="方正仿宋_GBK" w:hAnsi="楷体" w:eastAsia="方正仿宋_GBK" w:cs="楷体"/>
          <w:bCs/>
          <w:sz w:val="32"/>
          <w:szCs w:val="32"/>
          <w:highlight w:val="none"/>
          <w:shd w:val="clear" w:color="auto" w:fill="FFFFFF"/>
        </w:rPr>
        <w:t>区财政局未委托第三方对我部门开展绩效评价。</w:t>
      </w:r>
    </w:p>
    <w:p>
      <w:pPr>
        <w:pStyle w:val="6"/>
        <w:shd w:val="clear" w:color="auto" w:fill="FFFFFF"/>
        <w:spacing w:before="0" w:beforeAutospacing="0" w:after="0" w:afterAutospacing="0" w:line="560" w:lineRule="exact"/>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 xml:space="preserve">    六、名词解释</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Fonts w:ascii="方正楷体_GBK" w:hAnsi="楷体" w:eastAsia="方正楷体_GBK" w:cs="楷体"/>
          <w:b/>
          <w:bCs/>
          <w:sz w:val="32"/>
          <w:szCs w:val="32"/>
          <w:shd w:val="clear" w:color="auto" w:fill="FFFFFF"/>
        </w:rPr>
        <w:t>（一）财政拨款收入：</w:t>
      </w:r>
      <w:r>
        <w:rPr>
          <w:rFonts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（二）事业收入</w:t>
      </w:r>
      <w:r>
        <w:rPr>
          <w:rFonts w:ascii="方正楷体_GBK" w:hAnsi="楷体" w:eastAsia="方正楷体_GBK" w:cs="楷体"/>
          <w:sz w:val="32"/>
          <w:szCs w:val="32"/>
          <w:shd w:val="clear" w:color="auto" w:fill="FFFFFF"/>
        </w:rPr>
        <w:t>：</w:t>
      </w:r>
      <w:r>
        <w:rPr>
          <w:rFonts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（三）经营收入</w:t>
      </w:r>
      <w:r>
        <w:rPr>
          <w:rStyle w:val="10"/>
          <w:rFonts w:ascii="方正楷体_GBK" w:eastAsia="方正楷体_GBK"/>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（四）其他收入</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（五）使用非财政拨款结余</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（六）年初结转和结余</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指单位上年结转本年使用的基本支出结转、项目支出结转和结余、经营结余。</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（七）结余分配</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（八）年末结转和结余</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指单位结转下年的基本支出结转、项目支出结转和结余、经营结余。</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（九）基本支出</w:t>
      </w:r>
      <w:r>
        <w:rPr>
          <w:rFonts w:ascii="方正楷体_GBK" w:hAnsi="楷体" w:eastAsia="方正楷体_GBK" w:cs="楷体"/>
          <w:sz w:val="32"/>
          <w:szCs w:val="32"/>
          <w:shd w:val="clear" w:color="auto" w:fill="FFFFFF"/>
        </w:rPr>
        <w:t>：</w:t>
      </w:r>
      <w:r>
        <w:rPr>
          <w:rFonts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（十）项目支出</w:t>
      </w:r>
      <w:r>
        <w:rPr>
          <w:rStyle w:val="10"/>
          <w:rFonts w:ascii="方正楷体_GBK" w:eastAsia="方正楷体_GBK"/>
        </w:rPr>
        <w:t>：</w:t>
      </w:r>
      <w:r>
        <w:rPr>
          <w:rFonts w:ascii="方正仿宋_GBK" w:hAnsi="方正仿宋_GBK" w:eastAsia="方正仿宋_GBK" w:cs="方正仿宋_GBK"/>
          <w:sz w:val="32"/>
          <w:szCs w:val="32"/>
          <w:shd w:val="clear" w:color="auto" w:fill="FFFFFF"/>
        </w:rPr>
        <w:t>指在基本支出之外为完成特定行政任务和事业发展目标所发生的支出。</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（十一）经营支出</w:t>
      </w:r>
      <w:r>
        <w:rPr>
          <w:rStyle w:val="10"/>
          <w:rFonts w:ascii="方正楷体_GBK" w:eastAsia="方正楷体_GBK"/>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（十二）“三公”经费</w:t>
      </w:r>
      <w:r>
        <w:rPr>
          <w:rStyle w:val="10"/>
          <w:rFonts w:ascii="方正楷体_GBK" w:eastAsia="方正楷体_GBK"/>
        </w:rPr>
        <w:t>：</w:t>
      </w:r>
      <w:r>
        <w:rPr>
          <w:rFonts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（十三）机关运行经费</w:t>
      </w:r>
      <w:r>
        <w:rPr>
          <w:rStyle w:val="10"/>
          <w:rFonts w:ascii="方正楷体_GBK" w:eastAsia="方正楷体_GBK"/>
        </w:rPr>
        <w:t>：</w:t>
      </w:r>
      <w:r>
        <w:rPr>
          <w:rFonts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（十四）工资福利支出（支出经济分类科目类级）</w:t>
      </w:r>
      <w:r>
        <w:rPr>
          <w:rStyle w:val="10"/>
          <w:rFonts w:ascii="方正楷体_GBK" w:eastAsia="方正楷体_GBK"/>
        </w:rPr>
        <w:t>：</w:t>
      </w:r>
      <w:r>
        <w:rPr>
          <w:rFonts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pPr>
        <w:pStyle w:val="6"/>
        <w:snapToGrid w:val="0"/>
        <w:spacing w:before="0" w:beforeAutospacing="0" w:after="0" w:afterAutospacing="0" w:line="560" w:lineRule="exact"/>
        <w:ind w:firstLine="642" w:firstLineChars="200"/>
        <w:jc w:val="both"/>
        <w:rPr>
          <w:rFonts w:hint="default" w:ascii="方正仿宋_GBK" w:hAnsi="方正仿宋_GBK" w:eastAsia="方正仿宋_GBK" w:cs="方正仿宋_GBK"/>
          <w:sz w:val="32"/>
          <w:szCs w:val="32"/>
        </w:rPr>
      </w:pPr>
      <w:r>
        <w:rPr>
          <w:rStyle w:val="10"/>
          <w:rFonts w:ascii="方正楷体_GBK" w:hAnsi="楷体" w:eastAsia="方正楷体_GBK" w:cs="楷体"/>
          <w:sz w:val="32"/>
          <w:szCs w:val="32"/>
          <w:shd w:val="clear" w:color="auto" w:fill="FFFFFF"/>
        </w:rPr>
        <w:t>（十五）商品和服务支出（支出经济分类科目类级）</w:t>
      </w:r>
      <w:r>
        <w:rPr>
          <w:rStyle w:val="10"/>
          <w:rFonts w:ascii="方正楷体_GBK" w:eastAsia="方正楷体_GBK"/>
        </w:rPr>
        <w:t>：</w:t>
      </w:r>
      <w:r>
        <w:rPr>
          <w:rFonts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pPr>
        <w:pStyle w:val="6"/>
        <w:snapToGrid w:val="0"/>
        <w:spacing w:before="0" w:beforeAutospacing="0" w:after="0" w:afterAutospacing="0" w:line="560" w:lineRule="exact"/>
        <w:ind w:firstLine="642" w:firstLineChars="200"/>
        <w:jc w:val="both"/>
        <w:rPr>
          <w:rFonts w:hint="default" w:ascii="方正楷体_GBK" w:hAnsi="楷体" w:eastAsia="方正楷体_GBK" w:cs="楷体"/>
          <w:b/>
          <w:sz w:val="32"/>
          <w:szCs w:val="32"/>
          <w:shd w:val="clear" w:color="auto" w:fill="FFFFFF"/>
        </w:rPr>
      </w:pPr>
      <w:r>
        <w:rPr>
          <w:rStyle w:val="10"/>
          <w:rFonts w:ascii="方正楷体_GBK" w:hAnsi="楷体" w:eastAsia="方正楷体_GBK" w:cs="楷体"/>
          <w:sz w:val="32"/>
          <w:szCs w:val="32"/>
          <w:shd w:val="clear" w:color="auto" w:fill="FFFFFF"/>
        </w:rPr>
        <w:t>（十六）其他资本性支出（支出经济分类科目类级）</w:t>
      </w:r>
      <w:r>
        <w:rPr>
          <w:rStyle w:val="10"/>
          <w:rFonts w:ascii="方正楷体_GBK" w:eastAsia="方正楷体_GBK"/>
        </w:rPr>
        <w:t>：</w:t>
      </w:r>
      <w:r>
        <w:rPr>
          <w:rFonts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6"/>
        <w:shd w:val="clear" w:color="auto" w:fill="FFFFFF"/>
        <w:spacing w:before="0" w:beforeAutospacing="0" w:after="0" w:afterAutospacing="0" w:line="560" w:lineRule="exact"/>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 xml:space="preserve">    七、决算公开联系方式及信息反馈渠道</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本单位决算公开信息反馈和联系方式：</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ascii="方正仿宋_GBK" w:hAnsi="方正仿宋_GBK" w:eastAsia="方正仿宋_GBK" w:cs="方正仿宋_GBK"/>
          <w:sz w:val="32"/>
          <w:szCs w:val="32"/>
          <w:shd w:val="clear" w:color="auto" w:fill="FFFFFF"/>
        </w:rPr>
        <w:t>联系人：</w:t>
      </w:r>
      <w:r>
        <w:rPr>
          <w:rFonts w:hint="eastAsia" w:ascii="方正仿宋_GBK" w:hAnsi="方正仿宋_GBK" w:eastAsia="方正仿宋_GBK" w:cs="方正仿宋_GBK"/>
          <w:sz w:val="32"/>
          <w:szCs w:val="32"/>
          <w:shd w:val="clear" w:color="auto" w:fill="FFFFFF"/>
          <w:lang w:eastAsia="zh-CN"/>
        </w:rPr>
        <w:t>袁杨</w:t>
      </w:r>
      <w:r>
        <w:rPr>
          <w:rFonts w:ascii="方正仿宋_GBK" w:hAnsi="方正仿宋_GBK" w:eastAsia="方正仿宋_GBK" w:cs="方正仿宋_GBK"/>
          <w:sz w:val="32"/>
          <w:szCs w:val="32"/>
          <w:shd w:val="clear" w:color="auto" w:fill="FFFFFF"/>
        </w:rPr>
        <w:t>，联系电话：</w:t>
      </w:r>
      <w:r>
        <w:rPr>
          <w:rFonts w:hint="eastAsia" w:ascii="方正仿宋_GBK" w:hAnsi="方正仿宋_GBK" w:eastAsia="方正仿宋_GBK" w:cs="方正仿宋_GBK"/>
          <w:sz w:val="32"/>
          <w:szCs w:val="32"/>
          <w:shd w:val="clear" w:color="auto" w:fill="FFFFFF"/>
          <w:lang w:val="en-US" w:eastAsia="zh-CN"/>
        </w:rPr>
        <w:t>72132528</w:t>
      </w:r>
    </w:p>
    <w:sectPr>
      <w:headerReference r:id="rId3" w:type="default"/>
      <w:footerReference r:id="rId4" w:type="default"/>
      <w:pgSz w:w="11850" w:h="16783"/>
      <w:pgMar w:top="1440" w:right="1800" w:bottom="1440" w:left="1800" w:header="0" w:footer="794"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仿宋_GBK">
    <w:panose1 w:val="02000000000000000000"/>
    <w:charset w:val="86"/>
    <w:family w:val="script"/>
    <w:pitch w:val="default"/>
    <w:sig w:usb0="00000001" w:usb1="0800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3"/>
          <w:jc w:val="center"/>
        </w:pPr>
        <w:r>
          <w:rPr>
            <w:sz w:val="24"/>
          </w:rPr>
          <w:fldChar w:fldCharType="begin"/>
        </w:r>
        <w:r>
          <w:rPr>
            <w:sz w:val="24"/>
          </w:rPr>
          <w:instrText xml:space="preserve">PAGE   \* MERGEFORMAT</w:instrText>
        </w:r>
        <w:r>
          <w:rPr>
            <w:sz w:val="24"/>
          </w:rPr>
          <w:fldChar w:fldCharType="separate"/>
        </w:r>
        <w:r>
          <w:rPr>
            <w:rFonts w:hint="default"/>
            <w:sz w:val="24"/>
            <w:lang w:val="zh-CN"/>
          </w:rPr>
          <w:t>-</w:t>
        </w:r>
        <w:r>
          <w:rPr>
            <w:rFonts w:hint="default"/>
            <w:sz w:val="24"/>
          </w:rPr>
          <w:t xml:space="preserve"> 1 -</w:t>
        </w:r>
        <w:r>
          <w:rPr>
            <w:sz w:val="24"/>
          </w:rPr>
          <w:fldChar w:fldCharType="end"/>
        </w:r>
      </w:p>
    </w:sdtContent>
  </w:sdt>
  <w:p>
    <w:pPr>
      <w:pStyle w:val="3"/>
      <w:jc w:val="both"/>
      <w:rPr>
        <w:rFonts w:hint="default"/>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QwYWQ1YTE0ZDA0NjgxYzlhMjZlMDExNTFmMWI3MmEifQ=="/>
  </w:docVars>
  <w:rsids>
    <w:rsidRoot w:val="00B03CCD"/>
    <w:rsid w:val="00056C25"/>
    <w:rsid w:val="000B30A8"/>
    <w:rsid w:val="000D7702"/>
    <w:rsid w:val="00121D30"/>
    <w:rsid w:val="0013686F"/>
    <w:rsid w:val="001B502F"/>
    <w:rsid w:val="002B0581"/>
    <w:rsid w:val="002B346C"/>
    <w:rsid w:val="002B4B5F"/>
    <w:rsid w:val="002D061D"/>
    <w:rsid w:val="002D605D"/>
    <w:rsid w:val="002E2DC4"/>
    <w:rsid w:val="002E5443"/>
    <w:rsid w:val="00306369"/>
    <w:rsid w:val="00311047"/>
    <w:rsid w:val="0031488B"/>
    <w:rsid w:val="003428AF"/>
    <w:rsid w:val="003836F8"/>
    <w:rsid w:val="003A7F9E"/>
    <w:rsid w:val="003B0FBF"/>
    <w:rsid w:val="003B3691"/>
    <w:rsid w:val="003D5BB1"/>
    <w:rsid w:val="00466752"/>
    <w:rsid w:val="004854EB"/>
    <w:rsid w:val="00486DB3"/>
    <w:rsid w:val="004A6E01"/>
    <w:rsid w:val="004C12FF"/>
    <w:rsid w:val="004C460B"/>
    <w:rsid w:val="00541340"/>
    <w:rsid w:val="00542F7B"/>
    <w:rsid w:val="005455F3"/>
    <w:rsid w:val="00550ABE"/>
    <w:rsid w:val="005A4136"/>
    <w:rsid w:val="005A7355"/>
    <w:rsid w:val="005B023C"/>
    <w:rsid w:val="006137D7"/>
    <w:rsid w:val="00634FA8"/>
    <w:rsid w:val="0063613A"/>
    <w:rsid w:val="00637B29"/>
    <w:rsid w:val="00692129"/>
    <w:rsid w:val="006B7D85"/>
    <w:rsid w:val="006C05FC"/>
    <w:rsid w:val="006F67AA"/>
    <w:rsid w:val="007015C9"/>
    <w:rsid w:val="00792285"/>
    <w:rsid w:val="007A0D2E"/>
    <w:rsid w:val="007A3314"/>
    <w:rsid w:val="007B419D"/>
    <w:rsid w:val="00810986"/>
    <w:rsid w:val="00810F13"/>
    <w:rsid w:val="00863592"/>
    <w:rsid w:val="00944711"/>
    <w:rsid w:val="0097640C"/>
    <w:rsid w:val="00984852"/>
    <w:rsid w:val="009B67B8"/>
    <w:rsid w:val="00A03B1E"/>
    <w:rsid w:val="00A55CDA"/>
    <w:rsid w:val="00A67739"/>
    <w:rsid w:val="00A726A7"/>
    <w:rsid w:val="00A820B7"/>
    <w:rsid w:val="00A86F12"/>
    <w:rsid w:val="00AA1A45"/>
    <w:rsid w:val="00AC5566"/>
    <w:rsid w:val="00B03CCD"/>
    <w:rsid w:val="00B22E15"/>
    <w:rsid w:val="00B40D9A"/>
    <w:rsid w:val="00B41CF7"/>
    <w:rsid w:val="00BF2DB8"/>
    <w:rsid w:val="00BF5A85"/>
    <w:rsid w:val="00C6526A"/>
    <w:rsid w:val="00C96B11"/>
    <w:rsid w:val="00CA3426"/>
    <w:rsid w:val="00CC6B99"/>
    <w:rsid w:val="00D21062"/>
    <w:rsid w:val="00D37DBE"/>
    <w:rsid w:val="00D612E6"/>
    <w:rsid w:val="00D92A86"/>
    <w:rsid w:val="00DF5E14"/>
    <w:rsid w:val="00DF7706"/>
    <w:rsid w:val="00E43334"/>
    <w:rsid w:val="00E62FA8"/>
    <w:rsid w:val="00E654E2"/>
    <w:rsid w:val="00E76362"/>
    <w:rsid w:val="00E853C3"/>
    <w:rsid w:val="00EE1AD8"/>
    <w:rsid w:val="00F110A5"/>
    <w:rsid w:val="00F137D3"/>
    <w:rsid w:val="00F13C36"/>
    <w:rsid w:val="00F32C53"/>
    <w:rsid w:val="00F458A1"/>
    <w:rsid w:val="00F702F9"/>
    <w:rsid w:val="00F73F90"/>
    <w:rsid w:val="00F7623D"/>
    <w:rsid w:val="00FB3599"/>
    <w:rsid w:val="01474EBF"/>
    <w:rsid w:val="01944054"/>
    <w:rsid w:val="01F3521E"/>
    <w:rsid w:val="02B7624C"/>
    <w:rsid w:val="03200295"/>
    <w:rsid w:val="03B87EA0"/>
    <w:rsid w:val="03C230FA"/>
    <w:rsid w:val="03E3214F"/>
    <w:rsid w:val="044C50BA"/>
    <w:rsid w:val="04B36EE7"/>
    <w:rsid w:val="05BC6D49"/>
    <w:rsid w:val="06194FF1"/>
    <w:rsid w:val="06475B39"/>
    <w:rsid w:val="0687687D"/>
    <w:rsid w:val="068C5C42"/>
    <w:rsid w:val="06A2550B"/>
    <w:rsid w:val="06CE1DB6"/>
    <w:rsid w:val="06F80EE2"/>
    <w:rsid w:val="07001CCA"/>
    <w:rsid w:val="07155C37"/>
    <w:rsid w:val="075678DB"/>
    <w:rsid w:val="079D7CC7"/>
    <w:rsid w:val="08051BCA"/>
    <w:rsid w:val="086C12F4"/>
    <w:rsid w:val="08BA052C"/>
    <w:rsid w:val="08DB07BA"/>
    <w:rsid w:val="0969353F"/>
    <w:rsid w:val="098305D0"/>
    <w:rsid w:val="098A0877"/>
    <w:rsid w:val="0A2E773B"/>
    <w:rsid w:val="0A5C4B69"/>
    <w:rsid w:val="0A86124A"/>
    <w:rsid w:val="0AB54CC0"/>
    <w:rsid w:val="0B512FB6"/>
    <w:rsid w:val="0B9335CE"/>
    <w:rsid w:val="0BBA4FFF"/>
    <w:rsid w:val="0C0A7D34"/>
    <w:rsid w:val="0C126BE9"/>
    <w:rsid w:val="0C7927C4"/>
    <w:rsid w:val="0C9B098C"/>
    <w:rsid w:val="0CC71781"/>
    <w:rsid w:val="0D673E11"/>
    <w:rsid w:val="0DDA54E4"/>
    <w:rsid w:val="0E1E3623"/>
    <w:rsid w:val="0E3A5F83"/>
    <w:rsid w:val="0E74421A"/>
    <w:rsid w:val="0E9D4E90"/>
    <w:rsid w:val="0F256C33"/>
    <w:rsid w:val="0F836721"/>
    <w:rsid w:val="0F9718DF"/>
    <w:rsid w:val="0FA25D96"/>
    <w:rsid w:val="107B59E5"/>
    <w:rsid w:val="10EC0126"/>
    <w:rsid w:val="10F70B9A"/>
    <w:rsid w:val="10FE598E"/>
    <w:rsid w:val="111445C7"/>
    <w:rsid w:val="114278C6"/>
    <w:rsid w:val="1158083A"/>
    <w:rsid w:val="11643A4B"/>
    <w:rsid w:val="11ED0F98"/>
    <w:rsid w:val="11F03528"/>
    <w:rsid w:val="12C921C4"/>
    <w:rsid w:val="13871C70"/>
    <w:rsid w:val="13A71CB4"/>
    <w:rsid w:val="13AA7707"/>
    <w:rsid w:val="13AF1D43"/>
    <w:rsid w:val="13C0517C"/>
    <w:rsid w:val="13CE1647"/>
    <w:rsid w:val="13D84274"/>
    <w:rsid w:val="13FD1F2D"/>
    <w:rsid w:val="13FD55AB"/>
    <w:rsid w:val="14200702"/>
    <w:rsid w:val="15537E05"/>
    <w:rsid w:val="15A07014"/>
    <w:rsid w:val="163A6CEE"/>
    <w:rsid w:val="173708E3"/>
    <w:rsid w:val="17C374FC"/>
    <w:rsid w:val="17CC40F0"/>
    <w:rsid w:val="189079DC"/>
    <w:rsid w:val="189B0D0B"/>
    <w:rsid w:val="18B43F7C"/>
    <w:rsid w:val="194A1770"/>
    <w:rsid w:val="19B25567"/>
    <w:rsid w:val="19B906A4"/>
    <w:rsid w:val="1A2B77F4"/>
    <w:rsid w:val="1A907657"/>
    <w:rsid w:val="1B4072CF"/>
    <w:rsid w:val="1B6F15B6"/>
    <w:rsid w:val="1BAA2EDC"/>
    <w:rsid w:val="1C316C17"/>
    <w:rsid w:val="1C5C0973"/>
    <w:rsid w:val="1CA55E64"/>
    <w:rsid w:val="1D014A01"/>
    <w:rsid w:val="1D022362"/>
    <w:rsid w:val="1D13456F"/>
    <w:rsid w:val="1D1B04B0"/>
    <w:rsid w:val="1DBD6767"/>
    <w:rsid w:val="1DC52125"/>
    <w:rsid w:val="1DD26311"/>
    <w:rsid w:val="1E374ACB"/>
    <w:rsid w:val="1E5E27E3"/>
    <w:rsid w:val="1EC57AEB"/>
    <w:rsid w:val="1ECF0A66"/>
    <w:rsid w:val="1EF67CA4"/>
    <w:rsid w:val="1F020D3A"/>
    <w:rsid w:val="1F2C5189"/>
    <w:rsid w:val="1F4B0B02"/>
    <w:rsid w:val="1FAB4F33"/>
    <w:rsid w:val="1FBB35CD"/>
    <w:rsid w:val="1FCD26AF"/>
    <w:rsid w:val="20347613"/>
    <w:rsid w:val="203942EC"/>
    <w:rsid w:val="20642787"/>
    <w:rsid w:val="21556F04"/>
    <w:rsid w:val="21E60D49"/>
    <w:rsid w:val="222B4109"/>
    <w:rsid w:val="22403BD3"/>
    <w:rsid w:val="235D6544"/>
    <w:rsid w:val="23DA37D9"/>
    <w:rsid w:val="24B92327"/>
    <w:rsid w:val="24C14514"/>
    <w:rsid w:val="2533755C"/>
    <w:rsid w:val="25791755"/>
    <w:rsid w:val="26396DF4"/>
    <w:rsid w:val="27167136"/>
    <w:rsid w:val="276460F3"/>
    <w:rsid w:val="27B23302"/>
    <w:rsid w:val="28F65471"/>
    <w:rsid w:val="29310A5F"/>
    <w:rsid w:val="29895DCD"/>
    <w:rsid w:val="29C37A35"/>
    <w:rsid w:val="2A076083"/>
    <w:rsid w:val="2A306760"/>
    <w:rsid w:val="2A73162E"/>
    <w:rsid w:val="2B08148B"/>
    <w:rsid w:val="2B167953"/>
    <w:rsid w:val="2B200583"/>
    <w:rsid w:val="2B8209DE"/>
    <w:rsid w:val="2C22032B"/>
    <w:rsid w:val="2C6762A3"/>
    <w:rsid w:val="2D7921CC"/>
    <w:rsid w:val="2E262354"/>
    <w:rsid w:val="2EBF7B3E"/>
    <w:rsid w:val="2EDE1934"/>
    <w:rsid w:val="2FCA4B37"/>
    <w:rsid w:val="2FE029D7"/>
    <w:rsid w:val="2FF06E00"/>
    <w:rsid w:val="30562E26"/>
    <w:rsid w:val="30586FEC"/>
    <w:rsid w:val="306058C5"/>
    <w:rsid w:val="30662EDC"/>
    <w:rsid w:val="30EC7046"/>
    <w:rsid w:val="315F0B22"/>
    <w:rsid w:val="31821B16"/>
    <w:rsid w:val="319D022C"/>
    <w:rsid w:val="31C90022"/>
    <w:rsid w:val="31D84415"/>
    <w:rsid w:val="32285F6F"/>
    <w:rsid w:val="32770556"/>
    <w:rsid w:val="329C0913"/>
    <w:rsid w:val="32AA0460"/>
    <w:rsid w:val="331A420C"/>
    <w:rsid w:val="3337290D"/>
    <w:rsid w:val="33E31118"/>
    <w:rsid w:val="33EF7674"/>
    <w:rsid w:val="341E3ACD"/>
    <w:rsid w:val="34207846"/>
    <w:rsid w:val="342D7BC6"/>
    <w:rsid w:val="352930DB"/>
    <w:rsid w:val="35573069"/>
    <w:rsid w:val="355F6038"/>
    <w:rsid w:val="358C217E"/>
    <w:rsid w:val="35937598"/>
    <w:rsid w:val="36617CA1"/>
    <w:rsid w:val="36C9128A"/>
    <w:rsid w:val="372E3953"/>
    <w:rsid w:val="376E5A1F"/>
    <w:rsid w:val="37841E99"/>
    <w:rsid w:val="37BF1123"/>
    <w:rsid w:val="383C3F15"/>
    <w:rsid w:val="385775AE"/>
    <w:rsid w:val="38BE4696"/>
    <w:rsid w:val="38FA68B7"/>
    <w:rsid w:val="3939115E"/>
    <w:rsid w:val="39B82A39"/>
    <w:rsid w:val="39C42CA8"/>
    <w:rsid w:val="39DC4FD6"/>
    <w:rsid w:val="39F03D7A"/>
    <w:rsid w:val="39F33306"/>
    <w:rsid w:val="3A2C1C67"/>
    <w:rsid w:val="3A7F2E86"/>
    <w:rsid w:val="3AB94550"/>
    <w:rsid w:val="3B0C28D2"/>
    <w:rsid w:val="3B1705E5"/>
    <w:rsid w:val="3B18334B"/>
    <w:rsid w:val="3B36794F"/>
    <w:rsid w:val="3C566AD6"/>
    <w:rsid w:val="3C6A5B02"/>
    <w:rsid w:val="3C7A1ABD"/>
    <w:rsid w:val="3D2757A1"/>
    <w:rsid w:val="3D3D4FC4"/>
    <w:rsid w:val="3D7B3D3F"/>
    <w:rsid w:val="3DDF3AB1"/>
    <w:rsid w:val="3DFD24EF"/>
    <w:rsid w:val="3E1D0952"/>
    <w:rsid w:val="3E42660A"/>
    <w:rsid w:val="3E7555B1"/>
    <w:rsid w:val="3E787ED9"/>
    <w:rsid w:val="3EEC37F3"/>
    <w:rsid w:val="3F032E93"/>
    <w:rsid w:val="3F0527E5"/>
    <w:rsid w:val="3F5E56C6"/>
    <w:rsid w:val="3F694D83"/>
    <w:rsid w:val="3F885DCC"/>
    <w:rsid w:val="3FCD675E"/>
    <w:rsid w:val="3FF04570"/>
    <w:rsid w:val="4004000C"/>
    <w:rsid w:val="411B6CE5"/>
    <w:rsid w:val="412070D7"/>
    <w:rsid w:val="41314E40"/>
    <w:rsid w:val="41C37A62"/>
    <w:rsid w:val="41E0734B"/>
    <w:rsid w:val="42440BA3"/>
    <w:rsid w:val="426554D0"/>
    <w:rsid w:val="426C1EA8"/>
    <w:rsid w:val="42736402"/>
    <w:rsid w:val="42771BAB"/>
    <w:rsid w:val="428C42F8"/>
    <w:rsid w:val="42E86A87"/>
    <w:rsid w:val="43307B09"/>
    <w:rsid w:val="438D0E97"/>
    <w:rsid w:val="43BB152F"/>
    <w:rsid w:val="44A1052F"/>
    <w:rsid w:val="44B2430B"/>
    <w:rsid w:val="44C37687"/>
    <w:rsid w:val="45CB699A"/>
    <w:rsid w:val="465B470D"/>
    <w:rsid w:val="469A3487"/>
    <w:rsid w:val="469D6AD4"/>
    <w:rsid w:val="46A77C72"/>
    <w:rsid w:val="471E6C84"/>
    <w:rsid w:val="4748792B"/>
    <w:rsid w:val="47490A0A"/>
    <w:rsid w:val="475D719D"/>
    <w:rsid w:val="47674801"/>
    <w:rsid w:val="47A67C0A"/>
    <w:rsid w:val="48225EF7"/>
    <w:rsid w:val="488F422B"/>
    <w:rsid w:val="48CE799F"/>
    <w:rsid w:val="48E36915"/>
    <w:rsid w:val="495C4A24"/>
    <w:rsid w:val="49647D7D"/>
    <w:rsid w:val="497135DF"/>
    <w:rsid w:val="497955D6"/>
    <w:rsid w:val="49E8275C"/>
    <w:rsid w:val="4A263DF2"/>
    <w:rsid w:val="4A4B7BE8"/>
    <w:rsid w:val="4A6F6675"/>
    <w:rsid w:val="4B135857"/>
    <w:rsid w:val="4B182BCD"/>
    <w:rsid w:val="4B505AFE"/>
    <w:rsid w:val="4B7951CB"/>
    <w:rsid w:val="4B7C315C"/>
    <w:rsid w:val="4CC76658"/>
    <w:rsid w:val="4CEE0089"/>
    <w:rsid w:val="4D2E66D8"/>
    <w:rsid w:val="4D5E7F3F"/>
    <w:rsid w:val="4DAC4ACA"/>
    <w:rsid w:val="4DBE01D2"/>
    <w:rsid w:val="4E23222F"/>
    <w:rsid w:val="4E281379"/>
    <w:rsid w:val="4EFC6D10"/>
    <w:rsid w:val="4F0C6BA3"/>
    <w:rsid w:val="4F10477D"/>
    <w:rsid w:val="4F186D58"/>
    <w:rsid w:val="4F3855EC"/>
    <w:rsid w:val="4FA15887"/>
    <w:rsid w:val="4FEA65B7"/>
    <w:rsid w:val="50F06B6E"/>
    <w:rsid w:val="517A013D"/>
    <w:rsid w:val="52234D33"/>
    <w:rsid w:val="522F6E0C"/>
    <w:rsid w:val="52350508"/>
    <w:rsid w:val="52463BA1"/>
    <w:rsid w:val="529A65BD"/>
    <w:rsid w:val="52F163D4"/>
    <w:rsid w:val="531A2DB4"/>
    <w:rsid w:val="538928BA"/>
    <w:rsid w:val="539F032F"/>
    <w:rsid w:val="53C0244D"/>
    <w:rsid w:val="53DD4D4E"/>
    <w:rsid w:val="53E578CE"/>
    <w:rsid w:val="541330F0"/>
    <w:rsid w:val="54272666"/>
    <w:rsid w:val="543B029D"/>
    <w:rsid w:val="547A48F8"/>
    <w:rsid w:val="54861779"/>
    <w:rsid w:val="552256E1"/>
    <w:rsid w:val="554E5773"/>
    <w:rsid w:val="555A3CBC"/>
    <w:rsid w:val="5582012B"/>
    <w:rsid w:val="558E4E05"/>
    <w:rsid w:val="55BE2E85"/>
    <w:rsid w:val="56530F5D"/>
    <w:rsid w:val="567700D3"/>
    <w:rsid w:val="56D55E16"/>
    <w:rsid w:val="56FF7E9E"/>
    <w:rsid w:val="5728063B"/>
    <w:rsid w:val="578867FC"/>
    <w:rsid w:val="5842572D"/>
    <w:rsid w:val="589D2963"/>
    <w:rsid w:val="59967ADE"/>
    <w:rsid w:val="59E20F76"/>
    <w:rsid w:val="5A3B59D6"/>
    <w:rsid w:val="5AD134D8"/>
    <w:rsid w:val="5B1E422F"/>
    <w:rsid w:val="5B6503B1"/>
    <w:rsid w:val="5C263CE4"/>
    <w:rsid w:val="5C5D2777"/>
    <w:rsid w:val="5CF66BF3"/>
    <w:rsid w:val="5D290C69"/>
    <w:rsid w:val="5D706898"/>
    <w:rsid w:val="5DBE7604"/>
    <w:rsid w:val="5E005E6E"/>
    <w:rsid w:val="5F2D4A41"/>
    <w:rsid w:val="6017124D"/>
    <w:rsid w:val="601D2D07"/>
    <w:rsid w:val="60C74F6C"/>
    <w:rsid w:val="61025A59"/>
    <w:rsid w:val="613D5BBC"/>
    <w:rsid w:val="61536C39"/>
    <w:rsid w:val="62157A0E"/>
    <w:rsid w:val="62944DD7"/>
    <w:rsid w:val="6319381F"/>
    <w:rsid w:val="63236436"/>
    <w:rsid w:val="634E142A"/>
    <w:rsid w:val="63C25DC5"/>
    <w:rsid w:val="63C62057"/>
    <w:rsid w:val="63D23E09"/>
    <w:rsid w:val="64571EF5"/>
    <w:rsid w:val="645E744B"/>
    <w:rsid w:val="64FB113D"/>
    <w:rsid w:val="656152C6"/>
    <w:rsid w:val="6587477F"/>
    <w:rsid w:val="658C3A08"/>
    <w:rsid w:val="65C031CA"/>
    <w:rsid w:val="65CE6852"/>
    <w:rsid w:val="66240220"/>
    <w:rsid w:val="66267C04"/>
    <w:rsid w:val="663F505A"/>
    <w:rsid w:val="66967186"/>
    <w:rsid w:val="66EE5541"/>
    <w:rsid w:val="67924660"/>
    <w:rsid w:val="680B1697"/>
    <w:rsid w:val="68407834"/>
    <w:rsid w:val="6883293E"/>
    <w:rsid w:val="688412AD"/>
    <w:rsid w:val="6894168D"/>
    <w:rsid w:val="68D4417F"/>
    <w:rsid w:val="68EB1B71"/>
    <w:rsid w:val="68FE11FC"/>
    <w:rsid w:val="69230C63"/>
    <w:rsid w:val="69475C96"/>
    <w:rsid w:val="6A097E59"/>
    <w:rsid w:val="6AAD2300"/>
    <w:rsid w:val="6B474EF5"/>
    <w:rsid w:val="6BBF53FD"/>
    <w:rsid w:val="6C560CAE"/>
    <w:rsid w:val="6C576495"/>
    <w:rsid w:val="6D1014FE"/>
    <w:rsid w:val="6D903FF5"/>
    <w:rsid w:val="6DA93E2C"/>
    <w:rsid w:val="6DA955B8"/>
    <w:rsid w:val="6DE346AB"/>
    <w:rsid w:val="6DE5391A"/>
    <w:rsid w:val="6E7A7577"/>
    <w:rsid w:val="6EFD1324"/>
    <w:rsid w:val="6F311A50"/>
    <w:rsid w:val="6F5A53AC"/>
    <w:rsid w:val="6FAC003D"/>
    <w:rsid w:val="6FE55E12"/>
    <w:rsid w:val="6FFB2E76"/>
    <w:rsid w:val="70384FF4"/>
    <w:rsid w:val="707F0E75"/>
    <w:rsid w:val="708F6F7F"/>
    <w:rsid w:val="70AD3C34"/>
    <w:rsid w:val="70D94BD3"/>
    <w:rsid w:val="71C34D91"/>
    <w:rsid w:val="72121874"/>
    <w:rsid w:val="72C62D8B"/>
    <w:rsid w:val="72DB435C"/>
    <w:rsid w:val="72E2613A"/>
    <w:rsid w:val="72F771F4"/>
    <w:rsid w:val="736650B0"/>
    <w:rsid w:val="73934AD2"/>
    <w:rsid w:val="74982505"/>
    <w:rsid w:val="750837F0"/>
    <w:rsid w:val="75433EEE"/>
    <w:rsid w:val="754758CF"/>
    <w:rsid w:val="764F62AB"/>
    <w:rsid w:val="765C45EC"/>
    <w:rsid w:val="768A7619"/>
    <w:rsid w:val="772E1EBA"/>
    <w:rsid w:val="77E912C9"/>
    <w:rsid w:val="77EB79F7"/>
    <w:rsid w:val="78992CEF"/>
    <w:rsid w:val="796D60A4"/>
    <w:rsid w:val="79A031D5"/>
    <w:rsid w:val="7A1525F7"/>
    <w:rsid w:val="7B420052"/>
    <w:rsid w:val="7B861484"/>
    <w:rsid w:val="7BD06A28"/>
    <w:rsid w:val="7C321491"/>
    <w:rsid w:val="7C3A7C0B"/>
    <w:rsid w:val="7C5248E4"/>
    <w:rsid w:val="7C566698"/>
    <w:rsid w:val="7C5866A3"/>
    <w:rsid w:val="7D4E22FA"/>
    <w:rsid w:val="7D7406BB"/>
    <w:rsid w:val="7DE94331"/>
    <w:rsid w:val="7DF74740"/>
    <w:rsid w:val="7E1F3C97"/>
    <w:rsid w:val="7E301A00"/>
    <w:rsid w:val="7E590F57"/>
    <w:rsid w:val="7F446A19"/>
    <w:rsid w:val="7F7452B9"/>
    <w:rsid w:val="7FE9630A"/>
    <w:rsid w:val="FDEF92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6"/>
    <w:qFormat/>
    <w:uiPriority w:val="0"/>
    <w:rPr>
      <w:sz w:val="18"/>
      <w:szCs w:val="18"/>
    </w:rPr>
  </w:style>
  <w:style w:type="paragraph" w:styleId="3">
    <w:name w:val="footer"/>
    <w:basedOn w:val="1"/>
    <w:link w:val="18"/>
    <w:qFormat/>
    <w:uiPriority w:val="99"/>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rPr>
  </w:style>
  <w:style w:type="character" w:styleId="11">
    <w:name w:val="page number"/>
    <w:basedOn w:val="9"/>
    <w:qFormat/>
    <w:uiPriority w:val="0"/>
  </w:style>
  <w:style w:type="paragraph" w:customStyle="1" w:styleId="12">
    <w:name w:val="列出段落1"/>
    <w:basedOn w:val="1"/>
    <w:qFormat/>
    <w:uiPriority w:val="99"/>
    <w:pPr>
      <w:ind w:firstLine="420" w:firstLineChars="200"/>
    </w:pPr>
    <w:rPr>
      <w:rFonts w:hint="default"/>
    </w:rPr>
  </w:style>
  <w:style w:type="paragraph" w:customStyle="1" w:styleId="13">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4">
    <w:name w:val="21"/>
    <w:qFormat/>
    <w:uiPriority w:val="0"/>
    <w:rPr>
      <w:rFonts w:hint="default" w:ascii="Wingdings" w:hAnsi="Wingdings" w:cs="Wingdings"/>
      <w:b/>
      <w:bCs/>
    </w:rPr>
  </w:style>
  <w:style w:type="paragraph" w:customStyle="1" w:styleId="15">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6">
    <w:name w:val="批注框文本 字符"/>
    <w:basedOn w:val="9"/>
    <w:link w:val="2"/>
    <w:qFormat/>
    <w:uiPriority w:val="0"/>
    <w:rPr>
      <w:rFonts w:ascii="宋体" w:hAnsi="宋体"/>
      <w:sz w:val="18"/>
      <w:szCs w:val="18"/>
    </w:rPr>
  </w:style>
  <w:style w:type="paragraph" w:styleId="17">
    <w:name w:val="List Paragraph"/>
    <w:basedOn w:val="1"/>
    <w:qFormat/>
    <w:uiPriority w:val="34"/>
    <w:pPr>
      <w:widowControl w:val="0"/>
      <w:ind w:firstLine="420" w:firstLineChars="200"/>
      <w:jc w:val="both"/>
    </w:pPr>
    <w:rPr>
      <w:rFonts w:hint="default" w:ascii="Times New Roman" w:hAnsi="Times New Roman"/>
      <w:kern w:val="2"/>
      <w:sz w:val="21"/>
      <w:szCs w:val="22"/>
    </w:rPr>
  </w:style>
  <w:style w:type="character" w:customStyle="1" w:styleId="18">
    <w:name w:val="页脚 字符"/>
    <w:basedOn w:val="9"/>
    <w:link w:val="3"/>
    <w:qFormat/>
    <w:uiPriority w:val="99"/>
    <w:rPr>
      <w:rFonts w:ascii="宋体" w:hAnsi="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E11A9C19-422D-4223-B8BE-00D249354CE6}">
  <ds:schemaRefs/>
</ds:datastoreItem>
</file>

<file path=docProps/app.xml><?xml version="1.0" encoding="utf-8"?>
<Properties xmlns="http://schemas.openxmlformats.org/officeDocument/2006/extended-properties" xmlns:vt="http://schemas.openxmlformats.org/officeDocument/2006/docPropsVTypes">
  <Template>Normal</Template>
  <Pages>10</Pages>
  <Words>4631</Words>
  <Characters>5261</Characters>
  <Lines>38</Lines>
  <Paragraphs>10</Paragraphs>
  <TotalTime>26</TotalTime>
  <ScaleCrop>false</ScaleCrop>
  <LinksUpToDate>false</LinksUpToDate>
  <CharactersWithSpaces>5295</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2024-07-11T10:00:00Z</dcterms:created>
  <dc:creator>Administrator</dc:creator>
  <cp:lastModifiedBy>PC-1</cp:lastModifiedBy>
  <cp:lastPrinted>2025-09-29T16:39:00Z</cp:lastPrinted>
  <dcterms:modified xsi:type="dcterms:W3CDTF">2025-11-28T16:10:21Z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BB46EABDBB2749749395447164B066B3_12</vt:lpwstr>
  </property>
  <property fmtid="{D5CDD505-2E9C-101B-9397-08002B2CF9AE}" pid="4" name="KSOTemplateDocerSaveRecord">
    <vt:lpwstr>eyJoZGlkIjoiMzVjMmNiNzA3NmQ4MmZhYmMzNTg2OTFmM2UwMzA2ZGUiLCJ1c2VySWQiOiI2MjE5OTY4MDYifQ==</vt:lpwstr>
  </property>
</Properties>
</file>