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重庆市涪陵区人民政府龙桥街道办事处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关于2025年预算执行情况和2026年预算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草案的报告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default" w:ascii="方正仿宋_GBK" w:hAnsi="Times New Roman" w:eastAsia="方正仿宋_GBK" w:cs="方正仿宋_GBK"/>
          <w:sz w:val="32"/>
          <w:szCs w:val="32"/>
          <w:lang w:val="en-US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一、2025年预算执行情况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2025年是“十四五”规划收官之年。在街道党工委的领导下，在人大街道工委的监督指导下，在区级相关部门的大力支持下，街道以习近平新时代中国特色社会主义思想为指导，全面贯彻落实党的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二十大和二十届三中、四中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全会精神，扎实推进经济工作，精准把握财政收入，严格控制支出规模，切实将政策优势转化为市场信心和发展实效，为街道经济高质量发展提供有力支撑。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2025年地方一般公共预算收入4741万元，其中：本级收入1817万元，上级补助收入2924万元（体制补助收入1447万元，均衡性转移支付收入179万元，结算补助收入516万元，其他一般转移支付收入84万元，专项转移支付收入698万元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2025年地方一般公共预算支出4741万元，其中：本级支出4574万元，上解支出163万元。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2025年街道政府性基金预算收入1136万元，其中：上级补助收入86万元；上年结余1050万元。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2025年政府性基金预算支出1136万元，其中：本级支出963万元，基金上解支出127万元，年终结余46万元。</w:t>
      </w:r>
    </w:p>
    <w:p>
      <w:pPr>
        <w:adjustRightInd w:val="0"/>
        <w:spacing w:line="600" w:lineRule="exact"/>
        <w:ind w:firstLine="642" w:firstLineChars="200"/>
        <w:rPr>
          <w:rFonts w:hint="default" w:ascii="方正楷体_GBK" w:hAnsi="方正楷体_GBK" w:eastAsia="方正楷体_GBK" w:cs="方正楷体_GBK"/>
          <w:b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/>
          <w:sz w:val="32"/>
          <w:szCs w:val="32"/>
        </w:rPr>
        <w:t>（一） 202</w:t>
      </w:r>
      <w:r>
        <w:rPr>
          <w:rFonts w:hint="eastAsia" w:ascii="方正楷体_GBK" w:hAnsi="方正楷体_GBK" w:eastAsia="方正楷体_GBK" w:cs="方正楷体_GBK"/>
          <w:b/>
          <w:sz w:val="32"/>
          <w:szCs w:val="32"/>
          <w:lang w:val="en-US" w:eastAsia="zh-CN"/>
        </w:rPr>
        <w:t>5</w:t>
      </w:r>
      <w:r>
        <w:rPr>
          <w:rFonts w:hint="eastAsia" w:ascii="方正楷体_GBK" w:hAnsi="方正楷体_GBK" w:eastAsia="方正楷体_GBK" w:cs="方正楷体_GBK"/>
          <w:b/>
          <w:sz w:val="32"/>
          <w:szCs w:val="32"/>
        </w:rPr>
        <w:t>年街道财政收入完成情况</w:t>
      </w:r>
    </w:p>
    <w:p>
      <w:pPr>
        <w:spacing w:line="594" w:lineRule="exact"/>
        <w:ind w:firstLine="642" w:firstLineChars="200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sz w:val="32"/>
          <w:szCs w:val="32"/>
        </w:rPr>
        <w:t>1. 202</w:t>
      </w:r>
      <w:r>
        <w:rPr>
          <w:rFonts w:hint="eastAsia" w:ascii="方正仿宋_GBK" w:hAnsi="方正仿宋_GBK" w:eastAsia="方正仿宋_GBK" w:cs="方正仿宋_GBK"/>
          <w:b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b/>
          <w:sz w:val="32"/>
          <w:szCs w:val="32"/>
        </w:rPr>
        <w:t>年街道财政收入。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年，街道完成本级一般公共预算收入（以下简称本级预算收入）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1817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万元，为年度预算2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270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80.04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0.66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%。其中：税收收入18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万元，完成年度预算的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79.96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0.61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%。主要项目完成情况如下：增值税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909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90.09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5.61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%；企业所得税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185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55.22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30.45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%；个人所得税8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93.41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1.19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%；资源税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2.45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61.25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38.75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%；城市维护建设税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132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10.20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%；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房产税1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8万元，完成预算的6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4.23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33.90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 xml:space="preserve"> %；印花税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164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万元，完成预算的97.6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29.13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%；城镇土地使用税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56.67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24.44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%；契税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130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7700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%；环境保护税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万元，完成预算的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%。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非税收入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2万元，完成预算的6.1%，同比上升100%。</w:t>
      </w:r>
    </w:p>
    <w:p>
      <w:pPr>
        <w:spacing w:line="594" w:lineRule="exact"/>
        <w:ind w:firstLine="642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202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年上级补助收入。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年上级补助收入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2924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万元，其中：一般转移支付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2226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万元，专项转移支付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698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万元。</w:t>
      </w:r>
    </w:p>
    <w:p>
      <w:pPr>
        <w:spacing w:line="594" w:lineRule="exact"/>
        <w:ind w:firstLine="642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3. 202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年政府性基金收入。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年政府性基金收入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1136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万元，其中上级补助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1050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万元，上年结余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万元。</w:t>
      </w:r>
    </w:p>
    <w:p>
      <w:pPr>
        <w:adjustRightInd w:val="0"/>
        <w:spacing w:line="600" w:lineRule="exact"/>
        <w:ind w:firstLine="642" w:firstLineChars="200"/>
        <w:rPr>
          <w:rFonts w:hint="default" w:ascii="方正楷体_GBK" w:hAnsi="方正楷体_GBK" w:eastAsia="方正楷体_GBK" w:cs="方正楷体_GBK"/>
          <w:b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/>
          <w:sz w:val="32"/>
          <w:szCs w:val="32"/>
        </w:rPr>
        <w:t>（二） 202</w:t>
      </w:r>
      <w:r>
        <w:rPr>
          <w:rFonts w:hint="eastAsia" w:ascii="方正楷体_GBK" w:hAnsi="方正楷体_GBK" w:eastAsia="方正楷体_GBK" w:cs="方正楷体_GBK"/>
          <w:b/>
          <w:sz w:val="32"/>
          <w:szCs w:val="32"/>
          <w:lang w:val="en-US" w:eastAsia="zh-CN"/>
        </w:rPr>
        <w:t>5</w:t>
      </w:r>
      <w:r>
        <w:rPr>
          <w:rFonts w:hint="eastAsia" w:ascii="方正楷体_GBK" w:hAnsi="方正楷体_GBK" w:eastAsia="方正楷体_GBK" w:cs="方正楷体_GBK"/>
          <w:b/>
          <w:sz w:val="32"/>
          <w:szCs w:val="32"/>
        </w:rPr>
        <w:t>年街道财政支出完成情况</w:t>
      </w:r>
    </w:p>
    <w:p>
      <w:pPr>
        <w:spacing w:line="594" w:lineRule="exact"/>
        <w:ind w:firstLine="642" w:firstLineChars="200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sz w:val="32"/>
          <w:szCs w:val="32"/>
        </w:rPr>
        <w:t>1. 202</w:t>
      </w:r>
      <w:r>
        <w:rPr>
          <w:rFonts w:hint="eastAsia" w:ascii="方正仿宋_GBK" w:hAnsi="方正仿宋_GBK" w:eastAsia="方正仿宋_GBK" w:cs="方正仿宋_GBK"/>
          <w:b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b/>
          <w:sz w:val="32"/>
          <w:szCs w:val="32"/>
        </w:rPr>
        <w:t>年街道财政支出。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年，街道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本级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一般公共预算支出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4574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万元，为年度预算的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96.50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下降14.76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%。其中：一般公共服务支出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999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万元，为预算的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86.27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下降20.65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%；文化旅游体育与传媒支出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232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万元，为预算的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100.87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上升53.64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%；社会保障和就业支出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1077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万元，为预算的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128.67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下降15.73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%；卫生健康支出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216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万元，为预算的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113.09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8.54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%；城乡社区支出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914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万元，为预算的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91.13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下降2.35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%；农林水支出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942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万元，为预算的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93.64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%，同比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上升31.38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%。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住房保障支出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194万元，为预算的100%。</w:t>
      </w:r>
    </w:p>
    <w:p>
      <w:pPr>
        <w:spacing w:line="594" w:lineRule="exact"/>
        <w:ind w:firstLine="642" w:firstLineChars="200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2.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202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年政府性基金支出。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年，街道政府性基金本级支出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1136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万元。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其中：本级支出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963万元，基金上解支出127万元，年终结余46万元。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二、2026年预算草案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 xml:space="preserve">（一）2026年预算编制指导思路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 </w:t>
      </w:r>
    </w:p>
    <w:p>
      <w:pPr>
        <w:spacing w:line="594" w:lineRule="exact"/>
        <w:ind w:firstLine="640" w:firstLineChars="200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t>2026 年作为 “十五五” 规划开局破题的关键之年，将以习近平新时代中国特色社会主义思想为根本遵循，全面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贯</w:t>
      </w: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t>彻党的</w:t>
      </w:r>
      <w:r>
        <w:rPr>
          <w:rFonts w:hint="eastAsia" w:ascii="方正仿宋_GBK" w:hAnsi="方正仿宋_GBK" w:eastAsia="方正仿宋_GBK" w:cs="方正仿宋_GBK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二十大和二十届三中、四中</w:t>
      </w:r>
      <w:r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  <w:t>全会、中央经济工作会议精神，深入落实习近平总书记视察重庆重要讲话重要指示要求，紧密对接区委、区政府工作部署，坚守稳中求进工作总基调，着力扩优增量、激活存量，统筹优化财政资源配置，硬化预算约束刚性，纵深推进财政改革创新，有效防范化解各类风险，为 “十五五” 规划实现良好开局筑牢坚实财政支撑。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区上下达给我街202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年的基数是：税收收入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1850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万元；体制转移支付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2055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万元，专项结算补助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558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万元。</w:t>
      </w:r>
    </w:p>
    <w:p>
      <w:pPr>
        <w:spacing w:line="600" w:lineRule="exact"/>
        <w:ind w:firstLine="640" w:firstLineChars="200"/>
        <w:rPr>
          <w:rFonts w:hint="default" w:ascii="方正楷体_GBK" w:hAnsi="方正楷体_GBK" w:eastAsia="方正楷体_GBK" w:cs="方正楷体_GBK"/>
          <w:b w:val="0"/>
          <w:bCs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</w:rPr>
        <w:t>（</w:t>
      </w: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  <w:lang w:eastAsia="zh-CN"/>
        </w:rPr>
        <w:t>二</w:t>
      </w: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</w:rPr>
        <w:t>）202</w:t>
      </w: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</w:rPr>
        <w:t>年街道一般预算收入预算草案</w:t>
      </w:r>
    </w:p>
    <w:p>
      <w:pPr>
        <w:spacing w:line="594" w:lineRule="exact"/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年安排本级财政一般预算收入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2362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2025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年执行数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30.10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%。具体安排如下：增值税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926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5年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1.87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%；企业所得税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189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2.16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%；个人所得税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2.35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%；资源税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22.45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%；城市维护建设税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135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2.27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%；房产税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161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1.90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%；印花税16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1.83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%；城镇土地使用税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2.94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%；契税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0万元，上升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2.56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%；环境保护税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1.82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非税收入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512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25500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%。</w:t>
      </w:r>
    </w:p>
    <w:p>
      <w:pPr>
        <w:spacing w:line="600" w:lineRule="exact"/>
        <w:ind w:firstLine="640" w:firstLineChars="200"/>
        <w:rPr>
          <w:rFonts w:hint="default" w:ascii="方正楷体_GBK" w:hAnsi="方正楷体_GBK" w:eastAsia="方正楷体_GBK" w:cs="方正楷体_GBK"/>
          <w:b w:val="0"/>
          <w:bCs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</w:rPr>
        <w:t>（</w:t>
      </w: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  <w:lang w:eastAsia="zh-CN"/>
        </w:rPr>
        <w:t>三</w:t>
      </w: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</w:rPr>
        <w:t>）202</w:t>
      </w: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方正楷体_GBK" w:hAnsi="方正楷体_GBK" w:eastAsia="方正楷体_GBK" w:cs="方正楷体_GBK"/>
          <w:b w:val="0"/>
          <w:bCs/>
          <w:sz w:val="32"/>
          <w:szCs w:val="32"/>
        </w:rPr>
        <w:t>年街道一般预算支出预算草案</w:t>
      </w:r>
    </w:p>
    <w:p>
      <w:pPr>
        <w:spacing w:line="594" w:lineRule="exact"/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支出预算坚持“量入为出、量力而行，有保有压、优化结构，勤俭节约、确保收支平衡”的原则，按照经济分类、零基预算安排支出。202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年一般公共预算支出总计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4835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万元，其中：202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年安排本级支出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4664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万元，较上年执行数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1.97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%，较上年预算数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0.77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%。具体安排如下：一般公共服务支出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999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万元，较上年执行数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持平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，较上年预算数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13.73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%；文化旅游体育与传媒支出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248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万元，较上年执行数上升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6.90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较上年预算数上升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7.83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；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社会保障与就业支出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1044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万元，较上年执行数下降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3.06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%，较上年预算数上升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24.73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%；卫生健康支出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203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万元，较上年执行数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6.02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%，较上年预算数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6.28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%；城乡社区支出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957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万元，较上年执行数上升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4.70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%，较上年预算数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下降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4.59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%；农林水支出1006万元，较上年执行数上升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6.79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%，较上年预算数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持平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；住房保障支出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万元，较上年执行数上升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5.15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较上年预算数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上升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5.15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%；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其他支出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3万元。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预备费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49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万元。安排上解支出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122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万元。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0" w:firstLineChars="200"/>
        <w:jc w:val="both"/>
        <w:rPr>
          <w:rFonts w:hint="eastAsia" w:ascii="方正小标宋_GBK" w:hAnsi="方正小标宋_GBK" w:eastAsia="方正小标宋_GBK" w:cs="方正小标宋_GBK"/>
          <w:kern w:val="2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kern w:val="2"/>
          <w:sz w:val="32"/>
          <w:szCs w:val="32"/>
          <w:lang w:val="en-US" w:eastAsia="zh-CN" w:bidi="ar"/>
        </w:rPr>
        <w:t>三、2026年重点工作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autoSpaceDE w:val="0"/>
        <w:autoSpaceDN/>
        <w:spacing w:before="0" w:beforeAutospacing="0" w:after="0" w:afterAutospacing="0" w:line="594" w:lineRule="exact"/>
        <w:ind w:leftChars="200" w:right="0" w:rightChars="0"/>
        <w:jc w:val="both"/>
        <w:rPr>
          <w:rFonts w:hint="eastAsia" w:ascii="方正楷体_GBK" w:hAnsi="方正楷体_GBK" w:eastAsia="方正楷体_GBK" w:cs="方正楷体_GBK"/>
          <w:b/>
          <w:bCs/>
          <w:kern w:val="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kern w:val="2"/>
          <w:sz w:val="32"/>
          <w:szCs w:val="32"/>
          <w:lang w:val="en-US" w:eastAsia="zh-CN" w:bidi="ar"/>
        </w:rPr>
        <w:t>（一）厚植税源根基，赋能经济高质量发展。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color w:val="auto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kern w:val="2"/>
          <w:sz w:val="32"/>
          <w:szCs w:val="32"/>
          <w:lang w:val="en-US" w:eastAsia="zh-CN" w:bidi="ar"/>
        </w:rPr>
        <w:t>一是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kern w:val="2"/>
          <w:sz w:val="32"/>
          <w:szCs w:val="32"/>
          <w:lang w:val="en-US" w:eastAsia="zh-CN" w:bidi="ar"/>
        </w:rPr>
        <w:t>深挖税收增长新动能。</w:t>
      </w:r>
      <w:r>
        <w:rPr>
          <w:rFonts w:hint="eastAsia" w:ascii="方正仿宋_GBK" w:hAnsi="方正仿宋_GBK" w:eastAsia="方正仿宋_GBK" w:cs="方正仿宋_GBK"/>
          <w:color w:val="auto"/>
          <w:kern w:val="2"/>
          <w:sz w:val="32"/>
          <w:szCs w:val="32"/>
          <w:lang w:val="en-US" w:eastAsia="zh-CN" w:bidi="ar"/>
        </w:rPr>
        <w:t>持续优化以商招商生态，着力营造 “人人招商、安商富商” 的浓厚氛围，加大招商引资攻坚力度，切实夯实财源基础，推动财政收入实现可持续增长、收入质量稳步提升。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 w:bidi="ar"/>
        </w:rPr>
        <w:t>二是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做强主体财源支撑。主动对接临港经济区重点项目建设，培育壮大街道支柱产业集群，推动产业链条向上下游延伸拓展。全面落实招商引资、企业扶持等相关优惠政策，多渠道为中小企业纾困解难、筹措资金，助力企业发展壮大，涵养稳固后续财源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 w:bidi="ar"/>
        </w:rPr>
        <w:t>三是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落细征管提质举措。强化税收精准征管，做实做细税源动态监控，严格依法依规征税，确保应收尽收。规范非税收入全流程管理，将各类资金全面纳入财政预算统筹范畴，推动财源建设成效与经济发展成果充分转化为财政增收实效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autoSpaceDE w:val="0"/>
        <w:autoSpaceDN/>
        <w:spacing w:before="0" w:beforeAutospacing="0" w:after="0" w:afterAutospacing="0" w:line="594" w:lineRule="exact"/>
        <w:ind w:leftChars="200" w:right="0" w:rightChars="0" w:firstLine="321" w:firstLineChars="100"/>
        <w:jc w:val="both"/>
        <w:rPr>
          <w:rFonts w:hint="eastAsia" w:ascii="方正楷体_GBK" w:hAnsi="方正楷体_GBK" w:eastAsia="方正楷体_GBK" w:cs="方正楷体_GBK"/>
          <w:b/>
          <w:bCs/>
          <w:kern w:val="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kern w:val="2"/>
          <w:sz w:val="32"/>
          <w:szCs w:val="32"/>
          <w:lang w:val="en-US" w:eastAsia="zh-CN" w:bidi="ar"/>
        </w:rPr>
        <w:t>（二）优化资金投放结构，强化重点领域保障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 w:bidi="ar"/>
        </w:rPr>
        <w:t>一是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从严管控支出，盘活存量财力。立足街道实际，</w:t>
      </w:r>
      <w:r>
        <w:rPr>
          <w:rFonts w:hint="eastAsia" w:ascii="方正仿宋_GBK" w:hAnsi="方正仿宋_GBK" w:eastAsia="方正仿宋_GBK" w:cs="方正仿宋_GBK"/>
          <w:color w:val="auto"/>
          <w:kern w:val="2"/>
          <w:sz w:val="32"/>
          <w:szCs w:val="32"/>
          <w:lang w:val="en-US" w:eastAsia="zh-CN" w:bidi="ar"/>
        </w:rPr>
        <w:t>严格对照区财政工作部署要求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，突出支出精细化、标准化管控和刚性约束，坚决执行过紧日子各项制度规定，严格落实“三公”经费只减不增硬性要求，进一步加大非刚性、非重点一般性支出压减力度，全力腾退盘活存量财力，切实筑牢街道财政收支平衡底线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 w:bidi="ar"/>
        </w:rPr>
        <w:t>二是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精准投放财力，强化重点保障。将腾退盘活的财力优先保障街道“三保”、债务风险防控等底线工作，坚决兜牢街道运转保障根基。同时，统筹整合街道可用财政资源，紧密围绕“十五五”规划开局起步关键任务，持续加大对辖区科技创新、产业转型升级、民生服务提质等重点领域的资金投入，以精准高效的财政保障，助力辖区新质生产力培育和经济社会高质量发展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autoSpaceDE w:val="0"/>
        <w:autoSpaceDN/>
        <w:spacing w:before="0" w:beforeAutospacing="0" w:after="0" w:afterAutospacing="0" w:line="594" w:lineRule="exact"/>
        <w:ind w:leftChars="200" w:right="0" w:rightChars="0"/>
        <w:jc w:val="both"/>
        <w:rPr>
          <w:rFonts w:hint="eastAsia" w:ascii="方正楷体_GBK" w:hAnsi="方正楷体_GBK" w:eastAsia="方正楷体_GBK" w:cs="方正楷体_GBK"/>
          <w:b/>
          <w:bCs/>
          <w:kern w:val="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kern w:val="2"/>
          <w:sz w:val="32"/>
          <w:szCs w:val="32"/>
          <w:lang w:val="en-US" w:eastAsia="zh-CN" w:bidi="ar"/>
        </w:rPr>
        <w:t>（三）严守风险防控底线，护航辖区发展行稳致远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color w:val="auto"/>
          <w:kern w:val="2"/>
          <w:sz w:val="32"/>
          <w:szCs w:val="32"/>
          <w:lang w:val="en-US" w:eastAsia="zh-CN" w:bidi="ar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kern w:val="2"/>
          <w:sz w:val="32"/>
          <w:szCs w:val="32"/>
          <w:lang w:val="en-US" w:eastAsia="zh-CN" w:bidi="ar"/>
        </w:rPr>
        <w:t>一是</w:t>
      </w:r>
      <w:r>
        <w:rPr>
          <w:rFonts w:hint="eastAsia" w:ascii="方正仿宋_GBK" w:hAnsi="方正仿宋_GBK" w:eastAsia="方正仿宋_GBK" w:cs="方正仿宋_GBK"/>
          <w:color w:val="auto"/>
          <w:kern w:val="2"/>
          <w:sz w:val="32"/>
          <w:szCs w:val="32"/>
          <w:lang w:val="en-US" w:eastAsia="zh-CN" w:bidi="ar"/>
        </w:rPr>
        <w:t>筑牢债务风险防线。全面清理甄别政府性债务，科学有效编制债务偿还计划，建立健全债务风险预警和应急处置机制，有效防范和化解政府债务风险。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 w:bidi="ar"/>
        </w:rPr>
        <w:t>二是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做实做细内部监管。健全街道财政内控内审工作机制，进一步规范财政资金拨付流程与拨付渠道；加强财务人员风险防范意识教育和实操管控，确保辖区财政资金安全、规范、高效运行。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 w:bidi="ar"/>
        </w:rPr>
        <w:t>三是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全面压实监督职能。完善街道财政监督检查体系，主动配合纪委监委、审计等上级部门开展工作，定期对财政资金使用效益和合规性进行核查，严肃纠治挥霍浪费财政资金等违规行为。定期向人大街道工委汇报财政收支、资金管理等工作情况，对领导离任审计、巡察检查反馈的问题照单全收、逐项整改到位，以问题整改倒逼街道财政工作效能提升，切实维护辖区财经秩序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autoSpaceDE w:val="0"/>
        <w:autoSpaceDN/>
        <w:spacing w:before="0" w:beforeAutospacing="0" w:after="0" w:afterAutospacing="0" w:line="594" w:lineRule="exact"/>
        <w:ind w:leftChars="200" w:right="0" w:rightChars="0"/>
        <w:jc w:val="both"/>
        <w:rPr>
          <w:rFonts w:hint="eastAsia" w:ascii="方正楷体_GBK" w:hAnsi="方正楷体_GBK" w:eastAsia="方正楷体_GBK" w:cs="方正楷体_GBK"/>
          <w:b/>
          <w:bCs/>
          <w:kern w:val="2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bCs/>
          <w:kern w:val="2"/>
          <w:sz w:val="32"/>
          <w:szCs w:val="32"/>
          <w:lang w:val="en-US" w:eastAsia="zh-CN" w:bidi="ar"/>
        </w:rPr>
        <w:t>（四）深化改革创新，全面提升预算绩效效能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 w:bidi="ar"/>
        </w:rPr>
        <w:t>一是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精准调配资金，保障重点工作落地。严格对照新发展理念的核心要求，全面做好预算资金的统筹调度与精准投放，紧密围绕街道整体工作部署，聚焦重点任务攻坚、短板弱项补齐，全力为辖区乡村振兴推进、城市精细化治理、民生服务升级等关键工作提供坚实资金保障，确保各项重点工作落地见效。</w:t>
      </w:r>
    </w:p>
    <w:p>
      <w:pPr>
        <w:keepNext w:val="0"/>
        <w:keepLines w:val="0"/>
        <w:widowControl w:val="0"/>
        <w:suppressLineNumbers w:val="0"/>
        <w:autoSpaceDE w:val="0"/>
        <w:autoSpaceDN/>
        <w:spacing w:before="0" w:beforeAutospacing="0" w:after="0" w:afterAutospacing="0" w:line="594" w:lineRule="exact"/>
        <w:ind w:left="0" w:right="0" w:firstLine="642" w:firstLineChars="200"/>
        <w:jc w:val="both"/>
        <w:rPr>
          <w:rFonts w:hint="eastAsia" w:ascii="方正仿宋_GBK" w:hAnsi="方正仿宋_GBK" w:eastAsia="方正仿宋_GBK" w:cs="方正仿宋_GBK"/>
          <w:kern w:val="2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kern w:val="2"/>
          <w:sz w:val="32"/>
          <w:szCs w:val="32"/>
          <w:lang w:val="en-US" w:eastAsia="zh-CN" w:bidi="ar"/>
        </w:rPr>
        <w:t>二是</w:t>
      </w: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"/>
        </w:rPr>
        <w:t>健全绩效机制，提升资金使用效能。优化绩效导向型预算分配机制，建立预算额度与绩效成果刚性挂钩的激励约束体系，让绩效贯穿资金配置全流程。扎实推进事前绩效评估与绩效目标评审联动管控，强化重点项目全流程绩效动态监管，对重大政策、重点项目实施全生命周期跟踪评估，深化评估结果在资金分配、政策调整中的运用，以高效集约的财政投入，最大化实现辖区社会资源优化配置与政策项目绩效价值。</w:t>
      </w:r>
    </w:p>
    <w:p>
      <w:pPr>
        <w:spacing w:line="594" w:lineRule="exact"/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4" w:lineRule="exact"/>
        <w:ind w:leftChars="200"/>
        <w:jc w:val="both"/>
        <w:textAlignment w:val="auto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E18FF"/>
    <w:rsid w:val="00C50B26"/>
    <w:rsid w:val="00C84172"/>
    <w:rsid w:val="00F72CA9"/>
    <w:rsid w:val="01001B5E"/>
    <w:rsid w:val="01284C10"/>
    <w:rsid w:val="013D4B60"/>
    <w:rsid w:val="016F45ED"/>
    <w:rsid w:val="018A58CB"/>
    <w:rsid w:val="01A26771"/>
    <w:rsid w:val="01AF5332"/>
    <w:rsid w:val="02025461"/>
    <w:rsid w:val="021653B1"/>
    <w:rsid w:val="02A8425B"/>
    <w:rsid w:val="02B524D4"/>
    <w:rsid w:val="02C62933"/>
    <w:rsid w:val="02E37041"/>
    <w:rsid w:val="02E96621"/>
    <w:rsid w:val="03546191"/>
    <w:rsid w:val="03ED7F28"/>
    <w:rsid w:val="03FD2384"/>
    <w:rsid w:val="04B073F7"/>
    <w:rsid w:val="04D23811"/>
    <w:rsid w:val="04FC43EA"/>
    <w:rsid w:val="05092FAB"/>
    <w:rsid w:val="055A7363"/>
    <w:rsid w:val="05790131"/>
    <w:rsid w:val="058B39C0"/>
    <w:rsid w:val="062A4F87"/>
    <w:rsid w:val="06A0349B"/>
    <w:rsid w:val="06DD024B"/>
    <w:rsid w:val="076B5857"/>
    <w:rsid w:val="08144141"/>
    <w:rsid w:val="08B751CA"/>
    <w:rsid w:val="091D7025"/>
    <w:rsid w:val="09523172"/>
    <w:rsid w:val="09776735"/>
    <w:rsid w:val="0995305F"/>
    <w:rsid w:val="09ED2E9B"/>
    <w:rsid w:val="0A014251"/>
    <w:rsid w:val="0A7D7D7B"/>
    <w:rsid w:val="0A943317"/>
    <w:rsid w:val="0AA74DF8"/>
    <w:rsid w:val="0B505490"/>
    <w:rsid w:val="0B8066FD"/>
    <w:rsid w:val="0BA852CC"/>
    <w:rsid w:val="0BEB51B8"/>
    <w:rsid w:val="0C032502"/>
    <w:rsid w:val="0CEB1914"/>
    <w:rsid w:val="0D0B431E"/>
    <w:rsid w:val="0DB5782C"/>
    <w:rsid w:val="0DBC505E"/>
    <w:rsid w:val="0E2D7D0A"/>
    <w:rsid w:val="0E5C239D"/>
    <w:rsid w:val="0E8F62CF"/>
    <w:rsid w:val="0EA0228A"/>
    <w:rsid w:val="0F1467D4"/>
    <w:rsid w:val="0F3330FE"/>
    <w:rsid w:val="0F890F70"/>
    <w:rsid w:val="0F897218"/>
    <w:rsid w:val="101378B5"/>
    <w:rsid w:val="10190546"/>
    <w:rsid w:val="10354C54"/>
    <w:rsid w:val="10702130"/>
    <w:rsid w:val="11056D1C"/>
    <w:rsid w:val="111451B1"/>
    <w:rsid w:val="120E39AF"/>
    <w:rsid w:val="121F3E0E"/>
    <w:rsid w:val="1232769D"/>
    <w:rsid w:val="12D70244"/>
    <w:rsid w:val="138A175B"/>
    <w:rsid w:val="13C7650B"/>
    <w:rsid w:val="13FD017F"/>
    <w:rsid w:val="14151024"/>
    <w:rsid w:val="143040B0"/>
    <w:rsid w:val="1444190A"/>
    <w:rsid w:val="14740B3E"/>
    <w:rsid w:val="14C60571"/>
    <w:rsid w:val="14E530ED"/>
    <w:rsid w:val="14E859ED"/>
    <w:rsid w:val="152F6116"/>
    <w:rsid w:val="1568787A"/>
    <w:rsid w:val="15D60C87"/>
    <w:rsid w:val="15EC2259"/>
    <w:rsid w:val="16726C02"/>
    <w:rsid w:val="1674297A"/>
    <w:rsid w:val="16D76A65"/>
    <w:rsid w:val="16F41AB6"/>
    <w:rsid w:val="175005C5"/>
    <w:rsid w:val="17935082"/>
    <w:rsid w:val="17B1375A"/>
    <w:rsid w:val="17F378CF"/>
    <w:rsid w:val="18786026"/>
    <w:rsid w:val="18BD344D"/>
    <w:rsid w:val="18F127FF"/>
    <w:rsid w:val="18FE477D"/>
    <w:rsid w:val="19726F19"/>
    <w:rsid w:val="19E27BFB"/>
    <w:rsid w:val="1A6920CA"/>
    <w:rsid w:val="1A935399"/>
    <w:rsid w:val="1C295FB5"/>
    <w:rsid w:val="1C4526C3"/>
    <w:rsid w:val="1CCE090A"/>
    <w:rsid w:val="1CD94D8F"/>
    <w:rsid w:val="1D1C1676"/>
    <w:rsid w:val="1D1C3424"/>
    <w:rsid w:val="1DCC309C"/>
    <w:rsid w:val="1E8E20FF"/>
    <w:rsid w:val="1EE53CE9"/>
    <w:rsid w:val="1EF503D0"/>
    <w:rsid w:val="1F136AA8"/>
    <w:rsid w:val="1FD955FC"/>
    <w:rsid w:val="2000702C"/>
    <w:rsid w:val="210D4EC6"/>
    <w:rsid w:val="211A2370"/>
    <w:rsid w:val="21301FE2"/>
    <w:rsid w:val="214747E7"/>
    <w:rsid w:val="21570ECE"/>
    <w:rsid w:val="21635AC5"/>
    <w:rsid w:val="21674E89"/>
    <w:rsid w:val="21B93937"/>
    <w:rsid w:val="21C67E02"/>
    <w:rsid w:val="21FC1A76"/>
    <w:rsid w:val="222D60D3"/>
    <w:rsid w:val="223236E9"/>
    <w:rsid w:val="223F7315"/>
    <w:rsid w:val="22590C76"/>
    <w:rsid w:val="22765384"/>
    <w:rsid w:val="22D93B65"/>
    <w:rsid w:val="238B1303"/>
    <w:rsid w:val="2398757C"/>
    <w:rsid w:val="24062738"/>
    <w:rsid w:val="241430A6"/>
    <w:rsid w:val="24E24F53"/>
    <w:rsid w:val="25021151"/>
    <w:rsid w:val="256736AA"/>
    <w:rsid w:val="25B40506"/>
    <w:rsid w:val="26393298"/>
    <w:rsid w:val="271E5FEA"/>
    <w:rsid w:val="27392E24"/>
    <w:rsid w:val="273E668C"/>
    <w:rsid w:val="28550131"/>
    <w:rsid w:val="285C326E"/>
    <w:rsid w:val="28795BCE"/>
    <w:rsid w:val="287B7B98"/>
    <w:rsid w:val="28AB1AFF"/>
    <w:rsid w:val="28BC5ABB"/>
    <w:rsid w:val="28C57065"/>
    <w:rsid w:val="29120C24"/>
    <w:rsid w:val="29220014"/>
    <w:rsid w:val="29E17ECF"/>
    <w:rsid w:val="2AA333D6"/>
    <w:rsid w:val="2AA35184"/>
    <w:rsid w:val="2AA809EC"/>
    <w:rsid w:val="2AEC6B2B"/>
    <w:rsid w:val="2B593A95"/>
    <w:rsid w:val="2C866B0B"/>
    <w:rsid w:val="2D031F0A"/>
    <w:rsid w:val="2D151C3D"/>
    <w:rsid w:val="2DE47F8D"/>
    <w:rsid w:val="2E4427DA"/>
    <w:rsid w:val="2E870919"/>
    <w:rsid w:val="2EA72C13"/>
    <w:rsid w:val="2EF51D26"/>
    <w:rsid w:val="2F177EEF"/>
    <w:rsid w:val="30136908"/>
    <w:rsid w:val="30450A8C"/>
    <w:rsid w:val="30717AD3"/>
    <w:rsid w:val="31093867"/>
    <w:rsid w:val="3126266B"/>
    <w:rsid w:val="31480833"/>
    <w:rsid w:val="31D245A1"/>
    <w:rsid w:val="31D9592F"/>
    <w:rsid w:val="31DC0F7C"/>
    <w:rsid w:val="31E83DC4"/>
    <w:rsid w:val="3200110E"/>
    <w:rsid w:val="322546D1"/>
    <w:rsid w:val="322A7F39"/>
    <w:rsid w:val="328A09D8"/>
    <w:rsid w:val="35044A71"/>
    <w:rsid w:val="35E87EEF"/>
    <w:rsid w:val="36562D8A"/>
    <w:rsid w:val="368A6867"/>
    <w:rsid w:val="371A2294"/>
    <w:rsid w:val="37AD2ACE"/>
    <w:rsid w:val="37CE3417"/>
    <w:rsid w:val="3851621F"/>
    <w:rsid w:val="38AA5930"/>
    <w:rsid w:val="38C06F01"/>
    <w:rsid w:val="391F631E"/>
    <w:rsid w:val="39846181"/>
    <w:rsid w:val="39B747A8"/>
    <w:rsid w:val="39B76556"/>
    <w:rsid w:val="3A0574FA"/>
    <w:rsid w:val="3A751F6D"/>
    <w:rsid w:val="3ABE1B66"/>
    <w:rsid w:val="3ADC3D9A"/>
    <w:rsid w:val="3B602C1D"/>
    <w:rsid w:val="3B9C5A55"/>
    <w:rsid w:val="3BB865B6"/>
    <w:rsid w:val="3C5A141B"/>
    <w:rsid w:val="3CB66F99"/>
    <w:rsid w:val="3CD45671"/>
    <w:rsid w:val="3D606F05"/>
    <w:rsid w:val="3D7309E6"/>
    <w:rsid w:val="3D7B02C4"/>
    <w:rsid w:val="3DAE5EC2"/>
    <w:rsid w:val="3DCF39C9"/>
    <w:rsid w:val="3E2717D1"/>
    <w:rsid w:val="3E7E3AE6"/>
    <w:rsid w:val="3EBE3EE3"/>
    <w:rsid w:val="3F402B4A"/>
    <w:rsid w:val="3FA7706D"/>
    <w:rsid w:val="401069C0"/>
    <w:rsid w:val="4047615A"/>
    <w:rsid w:val="40864ED4"/>
    <w:rsid w:val="40E37C31"/>
    <w:rsid w:val="410302D3"/>
    <w:rsid w:val="41650F8E"/>
    <w:rsid w:val="4167271B"/>
    <w:rsid w:val="41A82C28"/>
    <w:rsid w:val="41F06AA9"/>
    <w:rsid w:val="42507548"/>
    <w:rsid w:val="42CD6DEA"/>
    <w:rsid w:val="4315253F"/>
    <w:rsid w:val="43284021"/>
    <w:rsid w:val="435272F0"/>
    <w:rsid w:val="43BB4078"/>
    <w:rsid w:val="43F87E97"/>
    <w:rsid w:val="443503FB"/>
    <w:rsid w:val="444A6219"/>
    <w:rsid w:val="44CD1324"/>
    <w:rsid w:val="454A4722"/>
    <w:rsid w:val="456357E4"/>
    <w:rsid w:val="4568104C"/>
    <w:rsid w:val="45A858ED"/>
    <w:rsid w:val="45C36283"/>
    <w:rsid w:val="46063934"/>
    <w:rsid w:val="4618037D"/>
    <w:rsid w:val="465E7D59"/>
    <w:rsid w:val="46690BD8"/>
    <w:rsid w:val="46C87FF5"/>
    <w:rsid w:val="46E841F3"/>
    <w:rsid w:val="47A345BE"/>
    <w:rsid w:val="47A85730"/>
    <w:rsid w:val="48965ED0"/>
    <w:rsid w:val="48A64365"/>
    <w:rsid w:val="48A759E8"/>
    <w:rsid w:val="48D2515B"/>
    <w:rsid w:val="48DB1B35"/>
    <w:rsid w:val="49CB3958"/>
    <w:rsid w:val="4A2C089A"/>
    <w:rsid w:val="4AB60164"/>
    <w:rsid w:val="4B8169C4"/>
    <w:rsid w:val="4B841097"/>
    <w:rsid w:val="4C523EBC"/>
    <w:rsid w:val="4C7C718B"/>
    <w:rsid w:val="4C7D53DD"/>
    <w:rsid w:val="4CA0731E"/>
    <w:rsid w:val="4CB15087"/>
    <w:rsid w:val="4CD82614"/>
    <w:rsid w:val="4D135D42"/>
    <w:rsid w:val="4D502AF2"/>
    <w:rsid w:val="4D8409ED"/>
    <w:rsid w:val="4D93478D"/>
    <w:rsid w:val="4E035DB6"/>
    <w:rsid w:val="4E0F475B"/>
    <w:rsid w:val="4E17716C"/>
    <w:rsid w:val="4E6D76D3"/>
    <w:rsid w:val="4F2558B8"/>
    <w:rsid w:val="4F271630"/>
    <w:rsid w:val="4F351F9F"/>
    <w:rsid w:val="4F512B51"/>
    <w:rsid w:val="4F7D74A2"/>
    <w:rsid w:val="501E2A33"/>
    <w:rsid w:val="50A0169A"/>
    <w:rsid w:val="516052CE"/>
    <w:rsid w:val="51823496"/>
    <w:rsid w:val="51CE4290"/>
    <w:rsid w:val="52462715"/>
    <w:rsid w:val="52B633F7"/>
    <w:rsid w:val="52C8137C"/>
    <w:rsid w:val="52E57838"/>
    <w:rsid w:val="533E519B"/>
    <w:rsid w:val="539719D0"/>
    <w:rsid w:val="54596730"/>
    <w:rsid w:val="556233C2"/>
    <w:rsid w:val="55F12998"/>
    <w:rsid w:val="567710EF"/>
    <w:rsid w:val="5690477B"/>
    <w:rsid w:val="56A63783"/>
    <w:rsid w:val="570606C5"/>
    <w:rsid w:val="5730129E"/>
    <w:rsid w:val="57875362"/>
    <w:rsid w:val="57CA524F"/>
    <w:rsid w:val="58472D43"/>
    <w:rsid w:val="58F307D5"/>
    <w:rsid w:val="591B0458"/>
    <w:rsid w:val="594352B9"/>
    <w:rsid w:val="595E20F3"/>
    <w:rsid w:val="59D40607"/>
    <w:rsid w:val="59D93E6F"/>
    <w:rsid w:val="5A0A227A"/>
    <w:rsid w:val="5AEB5C08"/>
    <w:rsid w:val="5AF96577"/>
    <w:rsid w:val="5B24111A"/>
    <w:rsid w:val="5BC546AB"/>
    <w:rsid w:val="5C8207EE"/>
    <w:rsid w:val="5C966047"/>
    <w:rsid w:val="5CB32755"/>
    <w:rsid w:val="5D221689"/>
    <w:rsid w:val="5D543F38"/>
    <w:rsid w:val="5EDF5A84"/>
    <w:rsid w:val="6008100A"/>
    <w:rsid w:val="6042276E"/>
    <w:rsid w:val="60FB7B42"/>
    <w:rsid w:val="612C2AD6"/>
    <w:rsid w:val="62035F2D"/>
    <w:rsid w:val="62157A0E"/>
    <w:rsid w:val="624C78D4"/>
    <w:rsid w:val="63520F1A"/>
    <w:rsid w:val="63C11BFC"/>
    <w:rsid w:val="642503DD"/>
    <w:rsid w:val="647C3D75"/>
    <w:rsid w:val="64B654D9"/>
    <w:rsid w:val="64E831B8"/>
    <w:rsid w:val="65426D6C"/>
    <w:rsid w:val="65A43583"/>
    <w:rsid w:val="65D11E9E"/>
    <w:rsid w:val="65DF0A5F"/>
    <w:rsid w:val="666B5E4F"/>
    <w:rsid w:val="66876CE5"/>
    <w:rsid w:val="678C0773"/>
    <w:rsid w:val="67A91325"/>
    <w:rsid w:val="685A261F"/>
    <w:rsid w:val="689A2A1B"/>
    <w:rsid w:val="690F6F65"/>
    <w:rsid w:val="69780FAF"/>
    <w:rsid w:val="6A2B7DCF"/>
    <w:rsid w:val="6A835E5D"/>
    <w:rsid w:val="6AA10091"/>
    <w:rsid w:val="6B2B3DFF"/>
    <w:rsid w:val="6B3929BF"/>
    <w:rsid w:val="6B981494"/>
    <w:rsid w:val="6BAD001F"/>
    <w:rsid w:val="6BBB1626"/>
    <w:rsid w:val="6C007039"/>
    <w:rsid w:val="6C0C59DE"/>
    <w:rsid w:val="6C627CF4"/>
    <w:rsid w:val="6D6D4BA2"/>
    <w:rsid w:val="6DAD31F1"/>
    <w:rsid w:val="6E6164B5"/>
    <w:rsid w:val="6E7837FF"/>
    <w:rsid w:val="6E810905"/>
    <w:rsid w:val="6E8E4DD0"/>
    <w:rsid w:val="6EB02F99"/>
    <w:rsid w:val="6EF26E2E"/>
    <w:rsid w:val="6EF530A1"/>
    <w:rsid w:val="6F176B74"/>
    <w:rsid w:val="6F771D08"/>
    <w:rsid w:val="6FA652D6"/>
    <w:rsid w:val="700C2451"/>
    <w:rsid w:val="705160B5"/>
    <w:rsid w:val="70BF5715"/>
    <w:rsid w:val="70C1323B"/>
    <w:rsid w:val="70D56CE6"/>
    <w:rsid w:val="71431EA2"/>
    <w:rsid w:val="71810C1C"/>
    <w:rsid w:val="71970440"/>
    <w:rsid w:val="71D53140"/>
    <w:rsid w:val="72071141"/>
    <w:rsid w:val="72200435"/>
    <w:rsid w:val="72734A09"/>
    <w:rsid w:val="72FA0C86"/>
    <w:rsid w:val="72FF629D"/>
    <w:rsid w:val="738A200A"/>
    <w:rsid w:val="741B5358"/>
    <w:rsid w:val="745919DD"/>
    <w:rsid w:val="74DD786C"/>
    <w:rsid w:val="75243D99"/>
    <w:rsid w:val="7535113D"/>
    <w:rsid w:val="758111EB"/>
    <w:rsid w:val="75DE03EB"/>
    <w:rsid w:val="764741E2"/>
    <w:rsid w:val="767C19B2"/>
    <w:rsid w:val="76A71125"/>
    <w:rsid w:val="774B1AB0"/>
    <w:rsid w:val="7763329E"/>
    <w:rsid w:val="77E3618D"/>
    <w:rsid w:val="78177BE5"/>
    <w:rsid w:val="784F737E"/>
    <w:rsid w:val="7892370F"/>
    <w:rsid w:val="78EA354B"/>
    <w:rsid w:val="793547C6"/>
    <w:rsid w:val="7A4A24F3"/>
    <w:rsid w:val="7AE53FCA"/>
    <w:rsid w:val="7AEA5A84"/>
    <w:rsid w:val="7B1D3764"/>
    <w:rsid w:val="7B6C6499"/>
    <w:rsid w:val="7BB0591F"/>
    <w:rsid w:val="7BC2430B"/>
    <w:rsid w:val="7C122B9D"/>
    <w:rsid w:val="7C694787"/>
    <w:rsid w:val="7D43322A"/>
    <w:rsid w:val="7D7635FF"/>
    <w:rsid w:val="7D7D2BE0"/>
    <w:rsid w:val="7EB75C7D"/>
    <w:rsid w:val="7F2A46A1"/>
    <w:rsid w:val="7F3379FA"/>
    <w:rsid w:val="7F98785D"/>
    <w:rsid w:val="7FAA57E2"/>
    <w:rsid w:val="7FBD3767"/>
    <w:rsid w:val="D3F39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jc w:val="both"/>
    </w:pPr>
    <w:rPr>
      <w:rFonts w:ascii="等线" w:eastAsia="等线" w:cs="等线"/>
      <w:kern w:val="2"/>
      <w:sz w:val="21"/>
      <w:szCs w:val="21"/>
      <w:lang w:val="en-US" w:eastAsia="zh-CN" w:bidi="hi-I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3420</Words>
  <Characters>3983</Characters>
  <Lines>0</Lines>
  <Paragraphs>0</Paragraphs>
  <TotalTime>9</TotalTime>
  <ScaleCrop>false</ScaleCrop>
  <LinksUpToDate>false</LinksUpToDate>
  <CharactersWithSpaces>4005</CharactersWithSpaces>
  <Application>WPS Office_12.8.2.1113_F1E327BC-269C-435d-A152-05C5408002CA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2026-01-13T14:32:00Z</dcterms:created>
  <dc:creator>Administrator</dc:creator>
  <cp:lastModifiedBy>PC-1</cp:lastModifiedBy>
  <cp:lastPrinted>2026-01-23T14:16:00Z</cp:lastPrinted>
  <dcterms:modified xsi:type="dcterms:W3CDTF">2026-02-06T09:19:01Z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2052-12.8.2.1113</vt:lpwstr>
  </property>
  <property fmtid="{D5CDD505-2E9C-101B-9397-08002B2CF9AE}" pid="3" name="KSOTemplateDocerSaveRecord">
    <vt:lpwstr>eyJoZGlkIjoiMzVjMmNiNzA3NmQ4MmZhYmMzNTg2OTFmM2UwMzA2ZGUiLCJ1c2VySWQiOiIxNzk1NjAyNDUyIn0=</vt:lpwstr>
  </property>
  <property fmtid="{D5CDD505-2E9C-101B-9397-08002B2CF9AE}" pid="4" name="ICV">
    <vt:lpwstr>5F186842E29F49F0B4F59243E3E7775F_12</vt:lpwstr>
  </property>
</Properties>
</file>