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42D8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0" w:firstLineChars="0"/>
        <w:jc w:val="center"/>
        <w:textAlignment w:val="auto"/>
        <w:rPr>
          <w:rFonts w:hint="eastAsia" w:ascii="方正小标宋_GBK" w:hAnsi="方正小标宋_GBK" w:eastAsia="方正小标宋_GBK" w:cs="方正小标宋_GBK"/>
          <w:b w:val="0"/>
          <w:bCs/>
          <w:sz w:val="44"/>
          <w:szCs w:val="44"/>
          <w:lang w:eastAsia="zh-CN"/>
        </w:rPr>
      </w:pPr>
      <w:r>
        <w:rPr>
          <w:rStyle w:val="5"/>
          <w:rFonts w:hint="eastAsia" w:ascii="方正小标宋_GBK" w:hAnsi="方正小标宋_GBK" w:eastAsia="方正小标宋_GBK" w:cs="方正小标宋_GBK"/>
          <w:b w:val="0"/>
          <w:bCs/>
          <w:sz w:val="44"/>
          <w:szCs w:val="44"/>
          <w:shd w:val="clear" w:fill="FFFFFF"/>
        </w:rPr>
        <w:t>重庆市涪陵区</w:t>
      </w:r>
      <w:r>
        <w:rPr>
          <w:rStyle w:val="5"/>
          <w:rFonts w:hint="eastAsia" w:ascii="方正小标宋_GBK" w:hAnsi="方正小标宋_GBK" w:eastAsia="方正小标宋_GBK" w:cs="方正小标宋_GBK"/>
          <w:b w:val="0"/>
          <w:bCs/>
          <w:sz w:val="44"/>
          <w:szCs w:val="44"/>
          <w:shd w:val="clear" w:fill="FFFFFF"/>
          <w:lang w:val="en-US" w:eastAsia="zh-CN"/>
        </w:rPr>
        <w:t>清溪镇</w:t>
      </w:r>
      <w:r>
        <w:rPr>
          <w:rStyle w:val="5"/>
          <w:rFonts w:hint="eastAsia" w:ascii="方正小标宋_GBK" w:hAnsi="方正小标宋_GBK" w:eastAsia="方正小标宋_GBK" w:cs="方正小标宋_GBK"/>
          <w:b w:val="0"/>
          <w:bCs/>
          <w:sz w:val="44"/>
          <w:szCs w:val="44"/>
          <w:shd w:val="clear" w:fill="FFFFFF"/>
          <w:lang w:eastAsia="zh-CN"/>
        </w:rPr>
        <w:t>新时代文明实践服务中心</w:t>
      </w:r>
    </w:p>
    <w:p w14:paraId="41DA828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0" w:firstLineChars="0"/>
        <w:jc w:val="center"/>
        <w:textAlignment w:val="auto"/>
        <w:rPr>
          <w:rStyle w:val="5"/>
          <w:rFonts w:hint="eastAsia" w:ascii="方正小标宋_GBK" w:hAnsi="方正小标宋_GBK" w:eastAsia="方正小标宋_GBK" w:cs="方正小标宋_GBK"/>
          <w:b w:val="0"/>
          <w:bCs/>
          <w:sz w:val="44"/>
          <w:szCs w:val="44"/>
          <w:shd w:val="clear" w:fill="FFFFFF"/>
        </w:rPr>
      </w:pPr>
      <w:r>
        <w:rPr>
          <w:rStyle w:val="5"/>
          <w:rFonts w:hint="eastAsia" w:ascii="方正小标宋_GBK" w:hAnsi="方正小标宋_GBK" w:eastAsia="方正小标宋_GBK" w:cs="方正小标宋_GBK"/>
          <w:b w:val="0"/>
          <w:bCs/>
          <w:sz w:val="44"/>
          <w:szCs w:val="44"/>
          <w:shd w:val="clear" w:fill="FFFFFF"/>
          <w:lang w:eastAsia="zh-CN"/>
        </w:rPr>
        <w:t>2025</w:t>
      </w:r>
      <w:r>
        <w:rPr>
          <w:rStyle w:val="5"/>
          <w:rFonts w:hint="eastAsia" w:ascii="方正小标宋_GBK" w:hAnsi="方正小标宋_GBK" w:eastAsia="方正小标宋_GBK" w:cs="方正小标宋_GBK"/>
          <w:b w:val="0"/>
          <w:bCs/>
          <w:sz w:val="44"/>
          <w:szCs w:val="44"/>
          <w:shd w:val="clear" w:fill="FFFFFF"/>
        </w:rPr>
        <w:t>年度部门决算情况说明</w:t>
      </w:r>
    </w:p>
    <w:p w14:paraId="5C696DF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883" w:firstLineChars="200"/>
        <w:jc w:val="center"/>
        <w:textAlignment w:val="auto"/>
        <w:rPr>
          <w:rStyle w:val="5"/>
          <w:rFonts w:hint="eastAsia" w:ascii="方正黑体_GBK" w:hAnsi="方正黑体_GBK" w:eastAsia="方正黑体_GBK" w:cs="方正黑体_GBK"/>
          <w:sz w:val="44"/>
          <w:szCs w:val="44"/>
          <w:shd w:val="clear" w:fill="FFFFFF"/>
        </w:rPr>
      </w:pPr>
    </w:p>
    <w:p w14:paraId="0B70C7D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eastAsia" w:ascii="方正黑体_GBK" w:hAnsi="方正黑体_GBK" w:eastAsia="方正黑体_GBK" w:cs="方正黑体_GBK"/>
          <w:b w:val="0"/>
          <w:bCs/>
          <w:color w:val="auto"/>
          <w:sz w:val="32"/>
          <w:szCs w:val="32"/>
          <w:highlight w:val="none"/>
        </w:rPr>
      </w:pPr>
      <w:r>
        <w:rPr>
          <w:rStyle w:val="5"/>
          <w:rFonts w:hint="eastAsia" w:ascii="方正黑体_GBK" w:hAnsi="方正黑体_GBK" w:eastAsia="方正黑体_GBK" w:cs="方正黑体_GBK"/>
          <w:b w:val="0"/>
          <w:bCs/>
          <w:color w:val="auto"/>
          <w:sz w:val="32"/>
          <w:szCs w:val="32"/>
          <w:highlight w:val="none"/>
          <w:shd w:val="clear" w:fill="FFFFFF"/>
        </w:rPr>
        <w:t>一、部门基本情况</w:t>
      </w:r>
    </w:p>
    <w:p w14:paraId="0EFFFD3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（一）职能职责</w:t>
      </w:r>
    </w:p>
    <w:p w14:paraId="28A1052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rPr>
        <w:t>承担社区文化、体育等相关服务工作；完成</w:t>
      </w:r>
      <w:r>
        <w:rPr>
          <w:rFonts w:hint="default" w:ascii="Times New Roman" w:hAnsi="Times New Roman" w:eastAsia="方正仿宋_GBK" w:cs="Times New Roman"/>
          <w:b w:val="0"/>
          <w:bCs/>
          <w:color w:val="auto"/>
          <w:sz w:val="32"/>
          <w:szCs w:val="32"/>
          <w:highlight w:val="none"/>
          <w:lang w:val="en-US" w:eastAsia="zh-CN"/>
        </w:rPr>
        <w:t>镇党委、政府</w:t>
      </w:r>
      <w:r>
        <w:rPr>
          <w:rFonts w:hint="default" w:ascii="Times New Roman" w:hAnsi="Times New Roman" w:eastAsia="方正仿宋_GBK" w:cs="Times New Roman"/>
          <w:b w:val="0"/>
          <w:bCs/>
          <w:color w:val="auto"/>
          <w:sz w:val="32"/>
          <w:szCs w:val="32"/>
          <w:highlight w:val="none"/>
        </w:rPr>
        <w:t>交办的其他任务。</w:t>
      </w:r>
    </w:p>
    <w:p w14:paraId="014F9E7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（二）机构设置</w:t>
      </w:r>
    </w:p>
    <w:p w14:paraId="19869E8A">
      <w:pPr>
        <w:keepNext w:val="0"/>
        <w:keepLines w:val="0"/>
        <w:pageBreakBefore w:val="0"/>
        <w:widowControl w:val="0"/>
        <w:kinsoku/>
        <w:wordWrap/>
        <w:overflowPunct/>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rPr>
        <w:t>重庆市涪陵区</w:t>
      </w:r>
      <w:r>
        <w:rPr>
          <w:rFonts w:hint="default" w:ascii="Times New Roman" w:hAnsi="Times New Roman" w:eastAsia="方正仿宋_GBK" w:cs="Times New Roman"/>
          <w:b w:val="0"/>
          <w:bCs/>
          <w:color w:val="auto"/>
          <w:sz w:val="32"/>
          <w:szCs w:val="32"/>
          <w:highlight w:val="none"/>
          <w:lang w:val="en-US" w:eastAsia="zh-CN"/>
        </w:rPr>
        <w:t>清溪镇</w:t>
      </w:r>
      <w:r>
        <w:rPr>
          <w:rFonts w:hint="eastAsia" w:ascii="Times New Roman" w:hAnsi="Times New Roman" w:eastAsia="方正仿宋_GBK" w:cs="Times New Roman"/>
          <w:b w:val="0"/>
          <w:bCs/>
          <w:color w:val="auto"/>
          <w:sz w:val="32"/>
          <w:szCs w:val="32"/>
          <w:highlight w:val="none"/>
          <w:lang w:eastAsia="zh-CN"/>
        </w:rPr>
        <w:t>新时代文明实践服务中心</w:t>
      </w:r>
      <w:r>
        <w:rPr>
          <w:rFonts w:hint="default" w:ascii="Times New Roman" w:hAnsi="Times New Roman" w:eastAsia="方正仿宋_GBK" w:cs="Times New Roman"/>
          <w:b w:val="0"/>
          <w:bCs/>
          <w:color w:val="auto"/>
          <w:sz w:val="32"/>
          <w:szCs w:val="32"/>
          <w:highlight w:val="none"/>
        </w:rPr>
        <w:t>规格正科级，类别公益一类，经费形式全额拨款。</w:t>
      </w:r>
    </w:p>
    <w:p w14:paraId="297828C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黑体_GBK" w:cs="Times New Roman"/>
          <w:b w:val="0"/>
          <w:bCs/>
          <w:color w:val="auto"/>
          <w:sz w:val="32"/>
          <w:szCs w:val="32"/>
          <w:highlight w:val="none"/>
          <w:shd w:val="clear" w:fill="FFFFFF"/>
        </w:rPr>
      </w:pPr>
      <w:r>
        <w:rPr>
          <w:rStyle w:val="5"/>
          <w:rFonts w:hint="default" w:ascii="Times New Roman" w:hAnsi="Times New Roman" w:eastAsia="方正黑体_GBK" w:cs="Times New Roman"/>
          <w:b w:val="0"/>
          <w:bCs/>
          <w:color w:val="auto"/>
          <w:sz w:val="32"/>
          <w:szCs w:val="32"/>
          <w:highlight w:val="none"/>
          <w:shd w:val="clear" w:fill="FFFFFF"/>
        </w:rPr>
        <w:t>二、部门决算情况说明</w:t>
      </w:r>
    </w:p>
    <w:p w14:paraId="6B658BD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（一）收入支出决算总体情况说明</w:t>
      </w:r>
    </w:p>
    <w:p w14:paraId="6FBF812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lang w:val="en-US" w:eastAsia="zh-CN"/>
        </w:rPr>
      </w:pPr>
      <w:r>
        <w:rPr>
          <w:rStyle w:val="5"/>
          <w:rFonts w:hint="default" w:ascii="Times New Roman" w:hAnsi="Times New Roman" w:eastAsia="方正仿宋_GBK" w:cs="Times New Roman"/>
          <w:b w:val="0"/>
          <w:bCs/>
          <w:color w:val="auto"/>
          <w:sz w:val="32"/>
          <w:szCs w:val="32"/>
          <w:highlight w:val="none"/>
          <w:shd w:val="clear" w:fill="FFFFFF"/>
        </w:rPr>
        <w:t>1.总体情况。</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年度收入总计</w:t>
      </w:r>
      <w:r>
        <w:rPr>
          <w:rFonts w:hint="eastAsia" w:ascii="Times New Roman" w:hAnsi="Times New Roman" w:eastAsia="方正仿宋_GBK" w:cs="Times New Roman"/>
          <w:b w:val="0"/>
          <w:bCs/>
          <w:color w:val="auto"/>
          <w:sz w:val="32"/>
          <w:szCs w:val="32"/>
          <w:highlight w:val="none"/>
          <w:shd w:val="clear" w:fill="FFFFFF"/>
          <w:lang w:val="en-US" w:eastAsia="zh-CN"/>
        </w:rPr>
        <w:t>172.2</w:t>
      </w:r>
      <w:r>
        <w:rPr>
          <w:rFonts w:hint="default" w:ascii="Times New Roman" w:hAnsi="Times New Roman" w:eastAsia="方正仿宋_GBK" w:cs="Times New Roman"/>
          <w:b w:val="0"/>
          <w:bCs/>
          <w:color w:val="auto"/>
          <w:sz w:val="32"/>
          <w:szCs w:val="32"/>
          <w:highlight w:val="none"/>
          <w:shd w:val="clear" w:fill="FFFFFF"/>
        </w:rPr>
        <w:t>万元，支出总计</w:t>
      </w:r>
      <w:r>
        <w:rPr>
          <w:rFonts w:hint="eastAsia" w:ascii="Times New Roman" w:hAnsi="Times New Roman" w:eastAsia="方正仿宋_GBK" w:cs="Times New Roman"/>
          <w:b w:val="0"/>
          <w:bCs/>
          <w:color w:val="auto"/>
          <w:sz w:val="32"/>
          <w:szCs w:val="32"/>
          <w:highlight w:val="none"/>
          <w:shd w:val="clear" w:fill="FFFFFF"/>
          <w:lang w:val="en-US" w:eastAsia="zh-CN"/>
        </w:rPr>
        <w:t>172.2</w:t>
      </w:r>
      <w:r>
        <w:rPr>
          <w:rFonts w:hint="default" w:ascii="Times New Roman" w:hAnsi="Times New Roman" w:eastAsia="方正仿宋_GBK" w:cs="Times New Roman"/>
          <w:b w:val="0"/>
          <w:bCs/>
          <w:color w:val="auto"/>
          <w:sz w:val="32"/>
          <w:szCs w:val="32"/>
          <w:highlight w:val="none"/>
          <w:shd w:val="clear" w:fill="FFFFFF"/>
        </w:rPr>
        <w:t>万元。收支较上年决算数增加</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fill="FFFFFF"/>
          <w:lang w:eastAsia="zh-CN"/>
        </w:rPr>
        <w:t>，</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机构改革，部门变更，无法与去年比较。</w:t>
      </w:r>
    </w:p>
    <w:p w14:paraId="037CA48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Style w:val="5"/>
          <w:rFonts w:hint="default" w:ascii="Times New Roman" w:hAnsi="Times New Roman" w:eastAsia="方正仿宋_GBK" w:cs="Times New Roman"/>
          <w:b w:val="0"/>
          <w:bCs/>
          <w:color w:val="auto"/>
          <w:sz w:val="32"/>
          <w:szCs w:val="32"/>
          <w:highlight w:val="none"/>
          <w:shd w:val="clear" w:fill="FFFFFF"/>
        </w:rPr>
        <w:t>2.收入情况。</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年度收入合计</w:t>
      </w:r>
      <w:r>
        <w:rPr>
          <w:rFonts w:hint="eastAsia" w:ascii="Times New Roman" w:hAnsi="Times New Roman" w:eastAsia="方正仿宋_GBK" w:cs="Times New Roman"/>
          <w:b w:val="0"/>
          <w:bCs/>
          <w:color w:val="auto"/>
          <w:sz w:val="32"/>
          <w:szCs w:val="32"/>
          <w:highlight w:val="none"/>
          <w:shd w:val="clear" w:fill="FFFFFF"/>
          <w:lang w:val="en-US" w:eastAsia="zh-CN"/>
        </w:rPr>
        <w:t>172.2</w:t>
      </w:r>
      <w:r>
        <w:rPr>
          <w:rFonts w:hint="default" w:ascii="Times New Roman" w:hAnsi="Times New Roman" w:eastAsia="方正仿宋_GBK" w:cs="Times New Roman"/>
          <w:b w:val="0"/>
          <w:bCs/>
          <w:color w:val="auto"/>
          <w:sz w:val="32"/>
          <w:szCs w:val="32"/>
          <w:highlight w:val="none"/>
          <w:shd w:val="clear" w:fill="FFFFFF"/>
        </w:rPr>
        <w:t>万元，较上年决算数增加</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fill="FFFFFF"/>
          <w:lang w:eastAsia="zh-CN"/>
        </w:rPr>
        <w:t>，</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机构改革，部门变更，无法与去年比较</w:t>
      </w:r>
      <w:r>
        <w:rPr>
          <w:rFonts w:hint="default" w:ascii="Times New Roman" w:hAnsi="Times New Roman" w:eastAsia="方正仿宋_GBK" w:cs="Times New Roman"/>
          <w:b w:val="0"/>
          <w:bCs/>
          <w:color w:val="auto"/>
          <w:sz w:val="32"/>
          <w:szCs w:val="32"/>
          <w:highlight w:val="none"/>
          <w:shd w:val="clear" w:fill="FFFFFF"/>
        </w:rPr>
        <w:t>。其中：财政拨款收入</w:t>
      </w:r>
      <w:r>
        <w:rPr>
          <w:rFonts w:hint="eastAsia" w:ascii="Times New Roman" w:hAnsi="Times New Roman" w:eastAsia="方正仿宋_GBK" w:cs="Times New Roman"/>
          <w:b w:val="0"/>
          <w:bCs/>
          <w:color w:val="auto"/>
          <w:sz w:val="32"/>
          <w:szCs w:val="32"/>
          <w:highlight w:val="none"/>
          <w:shd w:val="clear" w:fill="FFFFFF"/>
          <w:lang w:val="en-US" w:eastAsia="zh-CN"/>
        </w:rPr>
        <w:t>172.2</w:t>
      </w:r>
      <w:r>
        <w:rPr>
          <w:rFonts w:hint="default" w:ascii="Times New Roman" w:hAnsi="Times New Roman" w:eastAsia="方正仿宋_GBK" w:cs="Times New Roman"/>
          <w:b w:val="0"/>
          <w:bCs/>
          <w:color w:val="auto"/>
          <w:sz w:val="32"/>
          <w:szCs w:val="32"/>
          <w:highlight w:val="none"/>
          <w:shd w:val="clear" w:fill="FFFFFF"/>
        </w:rPr>
        <w:t>万元，占100%。</w:t>
      </w:r>
    </w:p>
    <w:p w14:paraId="38F1EB2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Style w:val="5"/>
          <w:rFonts w:hint="default" w:ascii="Times New Roman" w:hAnsi="Times New Roman" w:eastAsia="方正仿宋_GBK" w:cs="Times New Roman"/>
          <w:b w:val="0"/>
          <w:bCs/>
          <w:color w:val="auto"/>
          <w:sz w:val="32"/>
          <w:szCs w:val="32"/>
          <w:highlight w:val="none"/>
          <w:shd w:val="clear" w:fill="FFFFFF"/>
        </w:rPr>
        <w:t>3.支出情况。</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年度支出合计</w:t>
      </w:r>
      <w:r>
        <w:rPr>
          <w:rFonts w:hint="eastAsia" w:ascii="Times New Roman" w:hAnsi="Times New Roman" w:eastAsia="方正仿宋_GBK" w:cs="Times New Roman"/>
          <w:b w:val="0"/>
          <w:bCs/>
          <w:color w:val="auto"/>
          <w:sz w:val="32"/>
          <w:szCs w:val="32"/>
          <w:highlight w:val="none"/>
          <w:shd w:val="clear" w:fill="FFFFFF"/>
          <w:lang w:val="en-US" w:eastAsia="zh-CN"/>
        </w:rPr>
        <w:t>172.2</w:t>
      </w:r>
      <w:r>
        <w:rPr>
          <w:rFonts w:hint="default" w:ascii="Times New Roman" w:hAnsi="Times New Roman" w:eastAsia="方正仿宋_GBK" w:cs="Times New Roman"/>
          <w:b w:val="0"/>
          <w:bCs/>
          <w:color w:val="auto"/>
          <w:sz w:val="32"/>
          <w:szCs w:val="32"/>
          <w:highlight w:val="none"/>
          <w:shd w:val="clear" w:fill="FFFFFF"/>
        </w:rPr>
        <w:t>万元，较上年决算增加</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机构改革，部门变更，无法与去年比较。</w:t>
      </w:r>
      <w:r>
        <w:rPr>
          <w:rFonts w:hint="default" w:ascii="Times New Roman" w:hAnsi="Times New Roman" w:eastAsia="方正仿宋_GBK" w:cs="Times New Roman"/>
          <w:b w:val="0"/>
          <w:bCs/>
          <w:color w:val="auto"/>
          <w:sz w:val="32"/>
          <w:szCs w:val="32"/>
          <w:highlight w:val="none"/>
          <w:shd w:val="clear" w:fill="FFFFFF"/>
        </w:rPr>
        <w:t>其中：基本支</w:t>
      </w:r>
      <w:r>
        <w:rPr>
          <w:rFonts w:hint="eastAsia" w:ascii="Times New Roman" w:hAnsi="Times New Roman" w:eastAsia="方正仿宋_GBK" w:cs="Times New Roman"/>
          <w:b w:val="0"/>
          <w:bCs/>
          <w:color w:val="auto"/>
          <w:sz w:val="32"/>
          <w:szCs w:val="32"/>
          <w:highlight w:val="none"/>
          <w:shd w:val="clear" w:fill="FFFFFF"/>
          <w:lang w:val="en-US" w:eastAsia="zh-CN"/>
        </w:rPr>
        <w:t>169.2</w:t>
      </w:r>
      <w:r>
        <w:rPr>
          <w:rFonts w:hint="default" w:ascii="Times New Roman" w:hAnsi="Times New Roman" w:eastAsia="方正仿宋_GBK" w:cs="Times New Roman"/>
          <w:b w:val="0"/>
          <w:bCs/>
          <w:color w:val="auto"/>
          <w:sz w:val="32"/>
          <w:szCs w:val="32"/>
          <w:highlight w:val="none"/>
          <w:shd w:val="clear" w:fill="FFFFFF"/>
        </w:rPr>
        <w:t>万元，占</w:t>
      </w:r>
      <w:r>
        <w:rPr>
          <w:rFonts w:hint="eastAsia" w:ascii="Times New Roman" w:hAnsi="Times New Roman" w:eastAsia="方正仿宋_GBK" w:cs="Times New Roman"/>
          <w:b w:val="0"/>
          <w:bCs/>
          <w:color w:val="auto"/>
          <w:sz w:val="32"/>
          <w:szCs w:val="32"/>
          <w:highlight w:val="none"/>
          <w:shd w:val="clear" w:fill="FFFFFF"/>
          <w:lang w:val="en-US" w:eastAsia="zh-CN"/>
        </w:rPr>
        <w:t>98.26</w:t>
      </w:r>
      <w:r>
        <w:rPr>
          <w:rFonts w:hint="default" w:ascii="Times New Roman" w:hAnsi="Times New Roman" w:eastAsia="方正仿宋_GBK" w:cs="Times New Roman"/>
          <w:b w:val="0"/>
          <w:bCs/>
          <w:color w:val="auto"/>
          <w:sz w:val="32"/>
          <w:szCs w:val="32"/>
          <w:highlight w:val="none"/>
          <w:shd w:val="clear" w:fill="FFFFFF"/>
        </w:rPr>
        <w:t>%。</w:t>
      </w:r>
    </w:p>
    <w:p w14:paraId="5F9EAD6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仿宋_GBK" w:cs="Times New Roman"/>
          <w:b w:val="0"/>
          <w:bCs/>
          <w:color w:val="auto"/>
          <w:sz w:val="32"/>
          <w:szCs w:val="32"/>
          <w:highlight w:val="none"/>
          <w:shd w:val="clear" w:fill="FFFFFF"/>
        </w:rPr>
        <w:t>4.结转结余情况。</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年度年末结转和结余</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万元，较上年决算数</w:t>
      </w:r>
      <w:r>
        <w:rPr>
          <w:rFonts w:hint="default" w:ascii="Times New Roman" w:hAnsi="Times New Roman" w:eastAsia="方正仿宋_GBK" w:cs="Times New Roman"/>
          <w:b w:val="0"/>
          <w:bCs/>
          <w:color w:val="auto"/>
          <w:sz w:val="32"/>
          <w:szCs w:val="32"/>
          <w:highlight w:val="none"/>
          <w:shd w:val="clear" w:fill="FFFFFF"/>
          <w:lang w:val="en-US" w:eastAsia="zh-CN"/>
        </w:rPr>
        <w:t>减少</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p>
    <w:p w14:paraId="51B815E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（二）财政拨款收入支出决算总体情况说明</w:t>
      </w:r>
    </w:p>
    <w:p w14:paraId="4252E1F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lang w:eastAsia="zh-CN"/>
        </w:rPr>
      </w:pP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年度财政拨款收、支总计</w:t>
      </w:r>
      <w:r>
        <w:rPr>
          <w:rFonts w:hint="eastAsia" w:ascii="Times New Roman" w:hAnsi="Times New Roman" w:eastAsia="方正仿宋_GBK" w:cs="Times New Roman"/>
          <w:b w:val="0"/>
          <w:bCs/>
          <w:color w:val="auto"/>
          <w:sz w:val="32"/>
          <w:szCs w:val="32"/>
          <w:highlight w:val="none"/>
          <w:shd w:val="clear" w:fill="FFFFFF"/>
          <w:lang w:val="en-US" w:eastAsia="zh-CN"/>
        </w:rPr>
        <w:t>344.4</w:t>
      </w:r>
      <w:r>
        <w:rPr>
          <w:rFonts w:hint="default" w:ascii="Times New Roman" w:hAnsi="Times New Roman" w:eastAsia="方正仿宋_GBK" w:cs="Times New Roman"/>
          <w:b w:val="0"/>
          <w:bCs/>
          <w:color w:val="auto"/>
          <w:sz w:val="32"/>
          <w:szCs w:val="32"/>
          <w:highlight w:val="none"/>
          <w:shd w:val="clear" w:fill="FFFFFF"/>
        </w:rPr>
        <w:t>万元。与</w:t>
      </w:r>
      <w:r>
        <w:rPr>
          <w:rFonts w:hint="eastAsia" w:ascii="Times New Roman" w:hAnsi="Times New Roman" w:eastAsia="方正仿宋_GBK" w:cs="Times New Roman"/>
          <w:b w:val="0"/>
          <w:bCs/>
          <w:color w:val="auto"/>
          <w:sz w:val="32"/>
          <w:szCs w:val="32"/>
          <w:highlight w:val="none"/>
          <w:shd w:val="clear" w:fill="FFFFFF"/>
          <w:lang w:eastAsia="zh-CN"/>
        </w:rPr>
        <w:t>2024</w:t>
      </w:r>
      <w:r>
        <w:rPr>
          <w:rFonts w:hint="default" w:ascii="Times New Roman" w:hAnsi="Times New Roman" w:eastAsia="方正仿宋_GBK" w:cs="Times New Roman"/>
          <w:b w:val="0"/>
          <w:bCs/>
          <w:color w:val="auto"/>
          <w:sz w:val="32"/>
          <w:szCs w:val="32"/>
          <w:highlight w:val="none"/>
          <w:shd w:val="clear" w:fill="FFFFFF"/>
        </w:rPr>
        <w:t>年相比，财政拨款收、支总计各增加</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r>
        <w:rPr>
          <w:rFonts w:hint="eastAsia" w:ascii="Times New Roman" w:hAnsi="Times New Roman" w:eastAsia="方正仿宋_GBK" w:cs="Times New Roman"/>
          <w:b w:val="0"/>
          <w:bCs/>
          <w:color w:val="auto"/>
          <w:sz w:val="32"/>
          <w:szCs w:val="32"/>
          <w:highlight w:val="none"/>
          <w:shd w:val="clear" w:fill="FFFFFF"/>
          <w:lang w:eastAsia="zh-CN"/>
        </w:rPr>
        <w:t>，</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机构改革，部门变更，无法与去年比较</w:t>
      </w:r>
      <w:r>
        <w:rPr>
          <w:rFonts w:hint="default" w:ascii="Times New Roman" w:hAnsi="Times New Roman" w:eastAsia="方正仿宋_GBK" w:cs="Times New Roman"/>
          <w:b w:val="0"/>
          <w:bCs/>
          <w:color w:val="auto"/>
          <w:sz w:val="32"/>
          <w:szCs w:val="32"/>
          <w:highlight w:val="none"/>
          <w:shd w:val="clear" w:fill="FFFFFF"/>
          <w:lang w:eastAsia="zh-CN"/>
        </w:rPr>
        <w:t>。</w:t>
      </w:r>
    </w:p>
    <w:p w14:paraId="3384A92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（三）一般公共预算财政拨款收入支出决算情况说明</w:t>
      </w:r>
    </w:p>
    <w:p w14:paraId="3491EEF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仿宋_GBK" w:cs="Times New Roman"/>
          <w:b w:val="0"/>
          <w:bCs/>
          <w:color w:val="auto"/>
          <w:sz w:val="32"/>
          <w:szCs w:val="32"/>
          <w:highlight w:val="none"/>
          <w:shd w:val="clear" w:fill="FFFFFF"/>
        </w:rPr>
        <w:t>1.收入情况。</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年度一般公共预算财政拨款收入</w:t>
      </w:r>
      <w:r>
        <w:rPr>
          <w:rFonts w:hint="eastAsia" w:ascii="Times New Roman" w:hAnsi="Times New Roman" w:eastAsia="方正仿宋_GBK" w:cs="Times New Roman"/>
          <w:b w:val="0"/>
          <w:bCs/>
          <w:color w:val="auto"/>
          <w:sz w:val="32"/>
          <w:szCs w:val="32"/>
          <w:highlight w:val="none"/>
          <w:shd w:val="clear" w:fill="FFFFFF"/>
          <w:lang w:val="en-US" w:eastAsia="zh-CN"/>
        </w:rPr>
        <w:t>169.2</w:t>
      </w:r>
      <w:r>
        <w:rPr>
          <w:rFonts w:hint="default" w:ascii="Times New Roman" w:hAnsi="Times New Roman" w:eastAsia="方正仿宋_GBK" w:cs="Times New Roman"/>
          <w:b w:val="0"/>
          <w:bCs/>
          <w:color w:val="auto"/>
          <w:sz w:val="32"/>
          <w:szCs w:val="32"/>
          <w:highlight w:val="none"/>
          <w:shd w:val="clear" w:fill="FFFFFF"/>
        </w:rPr>
        <w:t>万元，较上年决算数增加</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机构改革，部门变更，无法与去年比较</w:t>
      </w:r>
      <w:r>
        <w:rPr>
          <w:rFonts w:hint="default" w:ascii="Times New Roman" w:hAnsi="Times New Roman" w:eastAsia="方正仿宋_GBK" w:cs="Times New Roman"/>
          <w:b w:val="0"/>
          <w:bCs/>
          <w:color w:val="auto"/>
          <w:sz w:val="32"/>
          <w:szCs w:val="32"/>
          <w:highlight w:val="none"/>
          <w:shd w:val="clear" w:fill="FFFFFF"/>
          <w:lang w:eastAsia="zh-CN"/>
        </w:rPr>
        <w:t>。</w:t>
      </w:r>
      <w:r>
        <w:rPr>
          <w:rFonts w:hint="default" w:ascii="Times New Roman" w:hAnsi="Times New Roman" w:eastAsia="方正仿宋_GBK" w:cs="Times New Roman"/>
          <w:b w:val="0"/>
          <w:bCs/>
          <w:color w:val="auto"/>
          <w:sz w:val="32"/>
          <w:szCs w:val="32"/>
          <w:highlight w:val="none"/>
          <w:shd w:val="clear" w:fill="FFFFFF"/>
        </w:rPr>
        <w:t>较年初预算数</w:t>
      </w:r>
      <w:r>
        <w:rPr>
          <w:rFonts w:hint="default" w:ascii="Times New Roman" w:hAnsi="Times New Roman" w:eastAsia="方正仿宋_GBK" w:cs="Times New Roman"/>
          <w:b w:val="0"/>
          <w:bCs/>
          <w:color w:val="auto"/>
          <w:sz w:val="32"/>
          <w:szCs w:val="32"/>
          <w:highlight w:val="none"/>
          <w:shd w:val="clear" w:fill="FFFFFF"/>
          <w:lang w:val="en-US" w:eastAsia="zh-CN"/>
        </w:rPr>
        <w:t>增加</w:t>
      </w:r>
      <w:r>
        <w:rPr>
          <w:rFonts w:hint="eastAsia" w:ascii="Times New Roman" w:hAnsi="Times New Roman" w:eastAsia="方正仿宋_GBK" w:cs="Times New Roman"/>
          <w:b w:val="0"/>
          <w:bCs/>
          <w:color w:val="auto"/>
          <w:sz w:val="32"/>
          <w:szCs w:val="32"/>
          <w:highlight w:val="none"/>
          <w:shd w:val="clear" w:fill="FFFFFF"/>
          <w:lang w:val="en-US" w:eastAsia="zh-CN"/>
        </w:rPr>
        <w:t>34.24</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补缴往年社会保险费用</w:t>
      </w:r>
      <w:r>
        <w:rPr>
          <w:rFonts w:hint="default" w:ascii="Times New Roman" w:hAnsi="Times New Roman" w:eastAsia="方正仿宋_GBK" w:cs="Times New Roman"/>
          <w:b w:val="0"/>
          <w:bCs/>
          <w:color w:val="auto"/>
          <w:sz w:val="32"/>
          <w:szCs w:val="32"/>
          <w:highlight w:val="none"/>
          <w:shd w:val="clear" w:color="auto" w:fill="FFFFFF"/>
          <w:lang w:val="en-US" w:eastAsia="zh-CN"/>
        </w:rPr>
        <w:t>，</w:t>
      </w:r>
      <w:r>
        <w:rPr>
          <w:rFonts w:hint="eastAsia" w:ascii="Times New Roman" w:hAnsi="Times New Roman" w:eastAsia="方正仿宋_GBK" w:cs="Times New Roman"/>
          <w:b w:val="0"/>
          <w:bCs/>
          <w:color w:val="auto"/>
          <w:sz w:val="32"/>
          <w:szCs w:val="32"/>
          <w:highlight w:val="none"/>
          <w:shd w:val="clear" w:color="auto" w:fill="FFFFFF"/>
          <w:lang w:val="en-US" w:eastAsia="zh-CN"/>
        </w:rPr>
        <w:t>上级补助</w:t>
      </w:r>
      <w:r>
        <w:rPr>
          <w:rFonts w:hint="default" w:ascii="Times New Roman" w:hAnsi="Times New Roman" w:eastAsia="方正仿宋_GBK" w:cs="Times New Roman"/>
          <w:b w:val="0"/>
          <w:bCs/>
          <w:color w:val="auto"/>
          <w:sz w:val="32"/>
          <w:szCs w:val="32"/>
          <w:highlight w:val="none"/>
          <w:shd w:val="clear" w:color="auto" w:fill="FFFFFF"/>
          <w:lang w:val="en-US" w:eastAsia="zh-CN"/>
        </w:rPr>
        <w:t>相应增加</w:t>
      </w:r>
      <w:r>
        <w:rPr>
          <w:rFonts w:hint="default" w:ascii="Times New Roman" w:hAnsi="Times New Roman" w:eastAsia="方正仿宋_GBK" w:cs="Times New Roman"/>
          <w:b w:val="0"/>
          <w:bCs/>
          <w:color w:val="auto"/>
          <w:sz w:val="32"/>
          <w:szCs w:val="32"/>
          <w:highlight w:val="none"/>
          <w:shd w:val="clear" w:color="auto" w:fill="FFFFFF"/>
          <w:lang w:eastAsia="zh-CN"/>
        </w:rPr>
        <w:t>。</w:t>
      </w:r>
      <w:r>
        <w:rPr>
          <w:rFonts w:hint="default" w:ascii="Times New Roman" w:hAnsi="Times New Roman" w:eastAsia="方正仿宋_GBK" w:cs="Times New Roman"/>
          <w:b w:val="0"/>
          <w:bCs/>
          <w:color w:val="auto"/>
          <w:sz w:val="32"/>
          <w:szCs w:val="32"/>
          <w:highlight w:val="none"/>
          <w:shd w:val="clear" w:fill="FFFFFF"/>
        </w:rPr>
        <w:t>此外，年初财政拨款结转和结余0.00万元。</w:t>
      </w:r>
    </w:p>
    <w:p w14:paraId="770FAD0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color="auto" w:fill="FFFFFF"/>
          <w:lang w:eastAsia="zh-CN"/>
        </w:rPr>
      </w:pPr>
      <w:r>
        <w:rPr>
          <w:rStyle w:val="5"/>
          <w:rFonts w:hint="default" w:ascii="Times New Roman" w:hAnsi="Times New Roman" w:eastAsia="方正仿宋_GBK" w:cs="Times New Roman"/>
          <w:b w:val="0"/>
          <w:bCs/>
          <w:color w:val="auto"/>
          <w:sz w:val="32"/>
          <w:szCs w:val="32"/>
          <w:highlight w:val="none"/>
          <w:shd w:val="clear" w:fill="FFFFFF"/>
        </w:rPr>
        <w:t>2.支出情况。</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年度一般公共预算财政拨款支出</w:t>
      </w:r>
      <w:r>
        <w:rPr>
          <w:rFonts w:hint="eastAsia" w:ascii="Times New Roman" w:hAnsi="Times New Roman" w:eastAsia="方正仿宋_GBK" w:cs="Times New Roman"/>
          <w:b w:val="0"/>
          <w:bCs/>
          <w:color w:val="auto"/>
          <w:sz w:val="32"/>
          <w:szCs w:val="32"/>
          <w:highlight w:val="none"/>
          <w:shd w:val="clear" w:fill="FFFFFF"/>
          <w:lang w:val="en-US" w:eastAsia="zh-CN"/>
        </w:rPr>
        <w:t>169.2</w:t>
      </w:r>
      <w:r>
        <w:rPr>
          <w:rFonts w:hint="default" w:ascii="Times New Roman" w:hAnsi="Times New Roman" w:eastAsia="方正仿宋_GBK" w:cs="Times New Roman"/>
          <w:b w:val="0"/>
          <w:bCs/>
          <w:color w:val="auto"/>
          <w:sz w:val="32"/>
          <w:szCs w:val="32"/>
          <w:highlight w:val="none"/>
          <w:shd w:val="clear" w:fill="FFFFFF"/>
        </w:rPr>
        <w:t>万元，较上年决算数增加</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fill="FFFFFF"/>
          <w:lang w:eastAsia="zh-CN"/>
        </w:rPr>
        <w:t>。</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机构改革，部门变更，无法与去年比较</w:t>
      </w:r>
      <w:r>
        <w:rPr>
          <w:rFonts w:hint="default" w:ascii="Times New Roman" w:hAnsi="Times New Roman" w:eastAsia="方正仿宋_GBK" w:cs="Times New Roman"/>
          <w:b w:val="0"/>
          <w:bCs/>
          <w:color w:val="auto"/>
          <w:sz w:val="32"/>
          <w:szCs w:val="32"/>
          <w:highlight w:val="none"/>
          <w:shd w:val="clear" w:fill="FFFFFF"/>
          <w:lang w:eastAsia="zh-CN"/>
        </w:rPr>
        <w:t>。</w:t>
      </w:r>
      <w:r>
        <w:rPr>
          <w:rFonts w:hint="default" w:ascii="Times New Roman" w:hAnsi="Times New Roman" w:eastAsia="方正仿宋_GBK" w:cs="Times New Roman"/>
          <w:b w:val="0"/>
          <w:bCs/>
          <w:color w:val="auto"/>
          <w:sz w:val="32"/>
          <w:szCs w:val="32"/>
          <w:highlight w:val="none"/>
          <w:shd w:val="clear" w:fill="FFFFFF"/>
        </w:rPr>
        <w:t>较年初预算数</w:t>
      </w:r>
      <w:r>
        <w:rPr>
          <w:rFonts w:hint="default" w:ascii="Times New Roman" w:hAnsi="Times New Roman" w:eastAsia="方正仿宋_GBK" w:cs="Times New Roman"/>
          <w:b w:val="0"/>
          <w:bCs/>
          <w:color w:val="auto"/>
          <w:sz w:val="32"/>
          <w:szCs w:val="32"/>
          <w:highlight w:val="none"/>
          <w:shd w:val="clear" w:fill="FFFFFF"/>
          <w:lang w:val="en-US" w:eastAsia="zh-CN"/>
        </w:rPr>
        <w:t>增加</w:t>
      </w:r>
      <w:r>
        <w:rPr>
          <w:rFonts w:hint="eastAsia" w:ascii="Times New Roman" w:hAnsi="Times New Roman" w:eastAsia="方正仿宋_GBK" w:cs="Times New Roman"/>
          <w:b w:val="0"/>
          <w:bCs/>
          <w:color w:val="auto"/>
          <w:sz w:val="32"/>
          <w:szCs w:val="32"/>
          <w:highlight w:val="none"/>
          <w:shd w:val="clear" w:fill="FFFFFF"/>
          <w:lang w:val="en-US" w:eastAsia="zh-CN"/>
        </w:rPr>
        <w:t>34.24</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补缴往年社会保险费用</w:t>
      </w:r>
      <w:r>
        <w:rPr>
          <w:rFonts w:hint="default" w:ascii="Times New Roman" w:hAnsi="Times New Roman" w:eastAsia="方正仿宋_GBK" w:cs="Times New Roman"/>
          <w:b w:val="0"/>
          <w:bCs/>
          <w:color w:val="auto"/>
          <w:sz w:val="32"/>
          <w:szCs w:val="32"/>
          <w:highlight w:val="none"/>
          <w:shd w:val="clear" w:color="auto" w:fill="FFFFFF"/>
          <w:lang w:val="en-US" w:eastAsia="zh-CN"/>
        </w:rPr>
        <w:t>，支出相应增加</w:t>
      </w:r>
      <w:r>
        <w:rPr>
          <w:rFonts w:hint="default" w:ascii="Times New Roman" w:hAnsi="Times New Roman" w:eastAsia="方正仿宋_GBK" w:cs="Times New Roman"/>
          <w:b w:val="0"/>
          <w:bCs/>
          <w:color w:val="auto"/>
          <w:sz w:val="32"/>
          <w:szCs w:val="32"/>
          <w:highlight w:val="none"/>
          <w:shd w:val="clear" w:color="auto" w:fill="FFFFFF"/>
          <w:lang w:eastAsia="zh-CN"/>
        </w:rPr>
        <w:t>。</w:t>
      </w:r>
    </w:p>
    <w:p w14:paraId="78893F7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lang w:eastAsia="zh-CN"/>
        </w:rPr>
      </w:pPr>
      <w:r>
        <w:rPr>
          <w:rStyle w:val="5"/>
          <w:rFonts w:hint="default" w:ascii="Times New Roman" w:hAnsi="Times New Roman" w:eastAsia="方正仿宋_GBK" w:cs="Times New Roman"/>
          <w:b w:val="0"/>
          <w:bCs/>
          <w:color w:val="auto"/>
          <w:sz w:val="32"/>
          <w:szCs w:val="32"/>
          <w:highlight w:val="none"/>
          <w:shd w:val="clear" w:fill="FFFFFF"/>
        </w:rPr>
        <w:t>3.结转结余情况。</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年度年末一般公共预算财政拨款结转和结余</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万元，较上年决算数</w:t>
      </w:r>
      <w:r>
        <w:rPr>
          <w:rFonts w:hint="default" w:ascii="Times New Roman" w:hAnsi="Times New Roman" w:eastAsia="方正仿宋_GBK" w:cs="Times New Roman"/>
          <w:b w:val="0"/>
          <w:bCs/>
          <w:color w:val="auto"/>
          <w:sz w:val="32"/>
          <w:szCs w:val="32"/>
          <w:highlight w:val="none"/>
          <w:shd w:val="clear" w:fill="FFFFFF"/>
          <w:lang w:val="en-US" w:eastAsia="zh-CN"/>
        </w:rPr>
        <w:t>减少</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fill="FFFFFF"/>
          <w:lang w:eastAsia="zh-CN"/>
        </w:rPr>
        <w:t>。</w:t>
      </w:r>
    </w:p>
    <w:p w14:paraId="5AF6585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仿宋_GBK" w:cs="Times New Roman"/>
          <w:b w:val="0"/>
          <w:bCs/>
          <w:color w:val="auto"/>
          <w:sz w:val="32"/>
          <w:szCs w:val="32"/>
          <w:highlight w:val="none"/>
          <w:shd w:val="clear" w:fill="FFFFFF"/>
        </w:rPr>
        <w:t>4.比较情况。</w:t>
      </w:r>
      <w:r>
        <w:rPr>
          <w:rFonts w:hint="default" w:ascii="Times New Roman" w:hAnsi="Times New Roman" w:eastAsia="方正仿宋_GBK" w:cs="Times New Roman"/>
          <w:b w:val="0"/>
          <w:bCs/>
          <w:color w:val="auto"/>
          <w:sz w:val="32"/>
          <w:szCs w:val="32"/>
          <w:highlight w:val="none"/>
          <w:shd w:val="clear" w:fill="FFFFFF"/>
        </w:rPr>
        <w:t>本部门</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年度一般公共预算财政拨款支出主要用于以下几个方面：</w:t>
      </w:r>
    </w:p>
    <w:p w14:paraId="6E8DE4C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Fonts w:hint="default" w:ascii="Times New Roman" w:hAnsi="Times New Roman" w:eastAsia="方正仿宋_GBK" w:cs="Times New Roman"/>
          <w:b w:val="0"/>
          <w:bCs/>
          <w:color w:val="auto"/>
          <w:sz w:val="32"/>
          <w:szCs w:val="32"/>
          <w:highlight w:val="none"/>
          <w:shd w:val="clear" w:fill="FFFFFF"/>
        </w:rPr>
        <w:t>（</w:t>
      </w:r>
      <w:r>
        <w:rPr>
          <w:rFonts w:hint="default" w:ascii="Times New Roman" w:hAnsi="Times New Roman" w:eastAsia="方正仿宋_GBK" w:cs="Times New Roman"/>
          <w:b w:val="0"/>
          <w:bCs/>
          <w:color w:val="auto"/>
          <w:sz w:val="32"/>
          <w:szCs w:val="32"/>
          <w:highlight w:val="none"/>
          <w:shd w:val="clear" w:fill="FFFFFF"/>
          <w:lang w:val="en-US" w:eastAsia="zh-CN"/>
        </w:rPr>
        <w:t>1</w:t>
      </w:r>
      <w:r>
        <w:rPr>
          <w:rFonts w:hint="default" w:ascii="Times New Roman" w:hAnsi="Times New Roman" w:eastAsia="方正仿宋_GBK" w:cs="Times New Roman"/>
          <w:b w:val="0"/>
          <w:bCs/>
          <w:color w:val="auto"/>
          <w:sz w:val="32"/>
          <w:szCs w:val="32"/>
          <w:highlight w:val="none"/>
          <w:shd w:val="clear" w:fill="FFFFFF"/>
        </w:rPr>
        <w:t>）文化旅游体育与传媒支出</w:t>
      </w:r>
      <w:r>
        <w:rPr>
          <w:rFonts w:hint="eastAsia" w:ascii="Times New Roman" w:hAnsi="Times New Roman" w:eastAsia="方正仿宋_GBK" w:cs="Times New Roman"/>
          <w:b w:val="0"/>
          <w:bCs/>
          <w:color w:val="auto"/>
          <w:sz w:val="32"/>
          <w:szCs w:val="32"/>
          <w:highlight w:val="none"/>
          <w:shd w:val="clear" w:fill="FFFFFF"/>
          <w:lang w:val="en-US" w:eastAsia="zh-CN"/>
        </w:rPr>
        <w:t>123.58</w:t>
      </w:r>
      <w:r>
        <w:rPr>
          <w:rFonts w:hint="default" w:ascii="Times New Roman" w:hAnsi="Times New Roman" w:eastAsia="方正仿宋_GBK" w:cs="Times New Roman"/>
          <w:b w:val="0"/>
          <w:bCs/>
          <w:color w:val="auto"/>
          <w:sz w:val="32"/>
          <w:szCs w:val="32"/>
          <w:highlight w:val="none"/>
          <w:shd w:val="clear" w:fill="FFFFFF"/>
        </w:rPr>
        <w:t>万元，占</w:t>
      </w:r>
      <w:r>
        <w:rPr>
          <w:rFonts w:hint="eastAsia" w:ascii="Times New Roman" w:hAnsi="Times New Roman" w:eastAsia="方正仿宋_GBK" w:cs="Times New Roman"/>
          <w:b w:val="0"/>
          <w:bCs/>
          <w:color w:val="auto"/>
          <w:sz w:val="32"/>
          <w:szCs w:val="32"/>
          <w:highlight w:val="none"/>
          <w:shd w:val="clear" w:fill="FFFFFF"/>
          <w:lang w:val="en-US" w:eastAsia="zh-CN"/>
        </w:rPr>
        <w:t>73.04</w:t>
      </w:r>
      <w:r>
        <w:rPr>
          <w:rFonts w:hint="default" w:ascii="Times New Roman" w:hAnsi="Times New Roman" w:eastAsia="方正仿宋_GBK" w:cs="Times New Roman"/>
          <w:b w:val="0"/>
          <w:bCs/>
          <w:color w:val="auto"/>
          <w:sz w:val="32"/>
          <w:szCs w:val="32"/>
          <w:highlight w:val="none"/>
          <w:shd w:val="clear" w:fill="FFFFFF"/>
        </w:rPr>
        <w:t>%。</w:t>
      </w:r>
    </w:p>
    <w:p w14:paraId="2CFA106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w:t>
      </w:r>
      <w:r>
        <w:rPr>
          <w:rFonts w:hint="default" w:ascii="Times New Roman" w:hAnsi="Times New Roman" w:eastAsia="方正仿宋_GBK" w:cs="Times New Roman"/>
          <w:b w:val="0"/>
          <w:bCs/>
          <w:color w:val="auto"/>
          <w:sz w:val="32"/>
          <w:szCs w:val="32"/>
          <w:highlight w:val="none"/>
          <w:shd w:val="clear" w:fill="FFFFFF"/>
          <w:lang w:val="en-US" w:eastAsia="zh-CN"/>
        </w:rPr>
        <w:t>2</w:t>
      </w:r>
      <w:r>
        <w:rPr>
          <w:rFonts w:hint="default" w:ascii="Times New Roman" w:hAnsi="Times New Roman" w:eastAsia="方正仿宋_GBK" w:cs="Times New Roman"/>
          <w:b w:val="0"/>
          <w:bCs/>
          <w:color w:val="auto"/>
          <w:sz w:val="32"/>
          <w:szCs w:val="32"/>
          <w:highlight w:val="none"/>
          <w:shd w:val="clear" w:fill="FFFFFF"/>
        </w:rPr>
        <w:t>）社会保障与就业支出</w:t>
      </w:r>
      <w:r>
        <w:rPr>
          <w:rFonts w:hint="eastAsia" w:ascii="Times New Roman" w:hAnsi="Times New Roman" w:eastAsia="方正仿宋_GBK" w:cs="Times New Roman"/>
          <w:b w:val="0"/>
          <w:bCs/>
          <w:color w:val="auto"/>
          <w:sz w:val="32"/>
          <w:szCs w:val="32"/>
          <w:highlight w:val="none"/>
          <w:shd w:val="clear" w:fill="FFFFFF"/>
          <w:lang w:val="en-US" w:eastAsia="zh-CN"/>
        </w:rPr>
        <w:t>31.41</w:t>
      </w:r>
      <w:r>
        <w:rPr>
          <w:rFonts w:hint="default" w:ascii="Times New Roman" w:hAnsi="Times New Roman" w:eastAsia="方正仿宋_GBK" w:cs="Times New Roman"/>
          <w:b w:val="0"/>
          <w:bCs/>
          <w:color w:val="auto"/>
          <w:sz w:val="32"/>
          <w:szCs w:val="32"/>
          <w:highlight w:val="none"/>
          <w:shd w:val="clear" w:fill="FFFFFF"/>
        </w:rPr>
        <w:t>万元，占</w:t>
      </w:r>
      <w:r>
        <w:rPr>
          <w:rFonts w:hint="eastAsia" w:ascii="Times New Roman" w:hAnsi="Times New Roman" w:eastAsia="方正仿宋_GBK" w:cs="Times New Roman"/>
          <w:b w:val="0"/>
          <w:bCs/>
          <w:color w:val="auto"/>
          <w:sz w:val="32"/>
          <w:szCs w:val="32"/>
          <w:highlight w:val="none"/>
          <w:shd w:val="clear" w:fill="FFFFFF"/>
          <w:lang w:val="en-US" w:eastAsia="zh-CN"/>
        </w:rPr>
        <w:t>18.56</w:t>
      </w:r>
      <w:r>
        <w:rPr>
          <w:rFonts w:hint="default" w:ascii="Times New Roman" w:hAnsi="Times New Roman" w:eastAsia="方正仿宋_GBK" w:cs="Times New Roman"/>
          <w:b w:val="0"/>
          <w:bCs/>
          <w:color w:val="auto"/>
          <w:sz w:val="32"/>
          <w:szCs w:val="32"/>
          <w:highlight w:val="none"/>
          <w:shd w:val="clear" w:fill="FFFFFF"/>
        </w:rPr>
        <w:t>%。</w:t>
      </w:r>
    </w:p>
    <w:p w14:paraId="5418E23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w:t>
      </w:r>
      <w:r>
        <w:rPr>
          <w:rFonts w:hint="default" w:ascii="Times New Roman" w:hAnsi="Times New Roman" w:eastAsia="方正仿宋_GBK" w:cs="Times New Roman"/>
          <w:b w:val="0"/>
          <w:bCs/>
          <w:color w:val="auto"/>
          <w:sz w:val="32"/>
          <w:szCs w:val="32"/>
          <w:highlight w:val="none"/>
          <w:shd w:val="clear" w:fill="FFFFFF"/>
          <w:lang w:val="en-US" w:eastAsia="zh-CN"/>
        </w:rPr>
        <w:t>3</w:t>
      </w:r>
      <w:r>
        <w:rPr>
          <w:rFonts w:hint="default" w:ascii="Times New Roman" w:hAnsi="Times New Roman" w:eastAsia="方正仿宋_GBK" w:cs="Times New Roman"/>
          <w:b w:val="0"/>
          <w:bCs/>
          <w:color w:val="auto"/>
          <w:sz w:val="32"/>
          <w:szCs w:val="32"/>
          <w:highlight w:val="none"/>
          <w:shd w:val="clear" w:fill="FFFFFF"/>
        </w:rPr>
        <w:t>）卫生健康支出</w:t>
      </w:r>
      <w:r>
        <w:rPr>
          <w:rFonts w:hint="eastAsia" w:ascii="Times New Roman" w:hAnsi="Times New Roman" w:eastAsia="方正仿宋_GBK" w:cs="Times New Roman"/>
          <w:b w:val="0"/>
          <w:bCs/>
          <w:color w:val="auto"/>
          <w:sz w:val="32"/>
          <w:szCs w:val="32"/>
          <w:highlight w:val="none"/>
          <w:shd w:val="clear" w:fill="FFFFFF"/>
          <w:lang w:val="en-US" w:eastAsia="zh-CN"/>
        </w:rPr>
        <w:t>6.86</w:t>
      </w:r>
      <w:r>
        <w:rPr>
          <w:rFonts w:hint="default" w:ascii="Times New Roman" w:hAnsi="Times New Roman" w:eastAsia="方正仿宋_GBK" w:cs="Times New Roman"/>
          <w:b w:val="0"/>
          <w:bCs/>
          <w:color w:val="auto"/>
          <w:sz w:val="32"/>
          <w:szCs w:val="32"/>
          <w:highlight w:val="none"/>
          <w:shd w:val="clear" w:fill="FFFFFF"/>
        </w:rPr>
        <w:t>万元，占</w:t>
      </w:r>
      <w:r>
        <w:rPr>
          <w:rFonts w:hint="default" w:ascii="Times New Roman" w:hAnsi="Times New Roman" w:eastAsia="方正仿宋_GBK" w:cs="Times New Roman"/>
          <w:b w:val="0"/>
          <w:bCs/>
          <w:color w:val="auto"/>
          <w:sz w:val="32"/>
          <w:szCs w:val="32"/>
          <w:highlight w:val="none"/>
          <w:shd w:val="clear" w:fill="FFFFFF"/>
          <w:lang w:val="en-US" w:eastAsia="zh-CN"/>
        </w:rPr>
        <w:t>4.</w:t>
      </w:r>
      <w:r>
        <w:rPr>
          <w:rFonts w:hint="eastAsia" w:ascii="Times New Roman" w:hAnsi="Times New Roman" w:eastAsia="方正仿宋_GBK" w:cs="Times New Roman"/>
          <w:b w:val="0"/>
          <w:bCs/>
          <w:color w:val="auto"/>
          <w:sz w:val="32"/>
          <w:szCs w:val="32"/>
          <w:highlight w:val="none"/>
          <w:shd w:val="clear" w:fill="FFFFFF"/>
          <w:lang w:val="en-US" w:eastAsia="zh-CN"/>
        </w:rPr>
        <w:t>05</w:t>
      </w:r>
      <w:r>
        <w:rPr>
          <w:rFonts w:hint="default" w:ascii="Times New Roman" w:hAnsi="Times New Roman" w:eastAsia="方正仿宋_GBK" w:cs="Times New Roman"/>
          <w:b w:val="0"/>
          <w:bCs/>
          <w:color w:val="auto"/>
          <w:sz w:val="32"/>
          <w:szCs w:val="32"/>
          <w:highlight w:val="none"/>
          <w:shd w:val="clear" w:fill="FFFFFF"/>
        </w:rPr>
        <w:t>%，。</w:t>
      </w:r>
    </w:p>
    <w:p w14:paraId="159D1B5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w:t>
      </w:r>
      <w:r>
        <w:rPr>
          <w:rFonts w:hint="default" w:ascii="Times New Roman" w:hAnsi="Times New Roman" w:eastAsia="方正仿宋_GBK" w:cs="Times New Roman"/>
          <w:b w:val="0"/>
          <w:bCs/>
          <w:color w:val="auto"/>
          <w:sz w:val="32"/>
          <w:szCs w:val="32"/>
          <w:highlight w:val="none"/>
          <w:shd w:val="clear" w:fill="FFFFFF"/>
          <w:lang w:val="en-US" w:eastAsia="zh-CN"/>
        </w:rPr>
        <w:t>4</w:t>
      </w:r>
      <w:r>
        <w:rPr>
          <w:rFonts w:hint="default" w:ascii="Times New Roman" w:hAnsi="Times New Roman" w:eastAsia="方正仿宋_GBK" w:cs="Times New Roman"/>
          <w:b w:val="0"/>
          <w:bCs/>
          <w:color w:val="auto"/>
          <w:sz w:val="32"/>
          <w:szCs w:val="32"/>
          <w:highlight w:val="none"/>
          <w:shd w:val="clear" w:fill="FFFFFF"/>
        </w:rPr>
        <w:t>）住房保障支出</w:t>
      </w:r>
      <w:r>
        <w:rPr>
          <w:rFonts w:hint="eastAsia" w:ascii="Times New Roman" w:hAnsi="Times New Roman" w:eastAsia="方正仿宋_GBK" w:cs="Times New Roman"/>
          <w:b w:val="0"/>
          <w:bCs/>
          <w:color w:val="auto"/>
          <w:sz w:val="32"/>
          <w:szCs w:val="32"/>
          <w:highlight w:val="none"/>
          <w:shd w:val="clear" w:fill="FFFFFF"/>
          <w:lang w:val="en-US" w:eastAsia="zh-CN"/>
        </w:rPr>
        <w:t>7.35</w:t>
      </w:r>
      <w:r>
        <w:rPr>
          <w:rFonts w:hint="default" w:ascii="Times New Roman" w:hAnsi="Times New Roman" w:eastAsia="方正仿宋_GBK" w:cs="Times New Roman"/>
          <w:b w:val="0"/>
          <w:bCs/>
          <w:color w:val="auto"/>
          <w:sz w:val="32"/>
          <w:szCs w:val="32"/>
          <w:highlight w:val="none"/>
          <w:shd w:val="clear" w:fill="FFFFFF"/>
        </w:rPr>
        <w:t>万元，占</w:t>
      </w:r>
      <w:r>
        <w:rPr>
          <w:rFonts w:hint="eastAsia" w:ascii="Times New Roman" w:hAnsi="Times New Roman" w:eastAsia="方正仿宋_GBK" w:cs="Times New Roman"/>
          <w:b w:val="0"/>
          <w:bCs/>
          <w:color w:val="auto"/>
          <w:sz w:val="32"/>
          <w:szCs w:val="32"/>
          <w:highlight w:val="none"/>
          <w:shd w:val="clear" w:fill="FFFFFF"/>
          <w:lang w:val="en-US" w:eastAsia="zh-CN"/>
        </w:rPr>
        <w:t>4.34</w:t>
      </w:r>
      <w:r>
        <w:rPr>
          <w:rFonts w:hint="default" w:ascii="Times New Roman" w:hAnsi="Times New Roman" w:eastAsia="方正仿宋_GBK" w:cs="Times New Roman"/>
          <w:b w:val="0"/>
          <w:bCs/>
          <w:color w:val="auto"/>
          <w:sz w:val="32"/>
          <w:szCs w:val="32"/>
          <w:highlight w:val="none"/>
          <w:shd w:val="clear" w:fill="FFFFFF"/>
        </w:rPr>
        <w:t>%。</w:t>
      </w:r>
    </w:p>
    <w:p w14:paraId="10C14A5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（四）一般公共预算财政拨款基本支出决算情况说明</w:t>
      </w:r>
    </w:p>
    <w:p w14:paraId="42E784C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lang w:eastAsia="zh-CN"/>
        </w:rPr>
      </w:pP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年度一般公共预算财政拨款基本支出</w:t>
      </w:r>
      <w:r>
        <w:rPr>
          <w:rFonts w:hint="eastAsia" w:ascii="Times New Roman" w:hAnsi="Times New Roman" w:eastAsia="方正仿宋_GBK" w:cs="Times New Roman"/>
          <w:b w:val="0"/>
          <w:bCs/>
          <w:color w:val="auto"/>
          <w:sz w:val="32"/>
          <w:szCs w:val="32"/>
          <w:highlight w:val="none"/>
          <w:shd w:val="clear" w:fill="FFFFFF"/>
          <w:lang w:val="en-US" w:eastAsia="zh-CN"/>
        </w:rPr>
        <w:t>169.2</w:t>
      </w:r>
      <w:r>
        <w:rPr>
          <w:rFonts w:hint="default" w:ascii="Times New Roman" w:hAnsi="Times New Roman" w:eastAsia="方正仿宋_GBK" w:cs="Times New Roman"/>
          <w:b w:val="0"/>
          <w:bCs/>
          <w:color w:val="auto"/>
          <w:sz w:val="32"/>
          <w:szCs w:val="32"/>
          <w:highlight w:val="none"/>
          <w:shd w:val="clear" w:fill="FFFFFF"/>
        </w:rPr>
        <w:t>万元。其中：人员经费</w:t>
      </w:r>
      <w:r>
        <w:rPr>
          <w:rFonts w:hint="eastAsia" w:ascii="Times New Roman" w:hAnsi="Times New Roman" w:eastAsia="方正仿宋_GBK" w:cs="Times New Roman"/>
          <w:b w:val="0"/>
          <w:bCs/>
          <w:color w:val="auto"/>
          <w:sz w:val="32"/>
          <w:szCs w:val="32"/>
          <w:highlight w:val="none"/>
          <w:shd w:val="clear" w:fill="FFFFFF"/>
          <w:lang w:val="en-US" w:eastAsia="zh-CN"/>
        </w:rPr>
        <w:t>139.23</w:t>
      </w:r>
      <w:r>
        <w:rPr>
          <w:rFonts w:hint="default" w:ascii="Times New Roman" w:hAnsi="Times New Roman" w:eastAsia="方正仿宋_GBK" w:cs="Times New Roman"/>
          <w:b w:val="0"/>
          <w:bCs/>
          <w:color w:val="auto"/>
          <w:sz w:val="32"/>
          <w:szCs w:val="32"/>
          <w:highlight w:val="none"/>
          <w:shd w:val="clear" w:fill="FFFFFF"/>
        </w:rPr>
        <w:t>万元，较上年决算数增加</w:t>
      </w:r>
      <w:r>
        <w:rPr>
          <w:rFonts w:hint="eastAsia"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机构改革，部门变更，无法与去年比较</w:t>
      </w:r>
      <w:r>
        <w:rPr>
          <w:rFonts w:hint="default" w:ascii="Times New Roman" w:hAnsi="Times New Roman" w:eastAsia="方正仿宋_GBK" w:cs="Times New Roman"/>
          <w:b w:val="0"/>
          <w:bCs/>
          <w:color w:val="auto"/>
          <w:sz w:val="32"/>
          <w:szCs w:val="32"/>
          <w:highlight w:val="none"/>
          <w:shd w:val="clear" w:fill="FFFFFF"/>
          <w:lang w:eastAsia="zh-CN"/>
        </w:rPr>
        <w:t>。</w:t>
      </w:r>
      <w:r>
        <w:rPr>
          <w:rFonts w:hint="default" w:ascii="Times New Roman" w:hAnsi="Times New Roman" w:eastAsia="方正仿宋_GBK" w:cs="Times New Roman"/>
          <w:b w:val="0"/>
          <w:bCs/>
          <w:color w:val="auto"/>
          <w:sz w:val="32"/>
          <w:szCs w:val="32"/>
          <w:highlight w:val="none"/>
          <w:shd w:val="clear" w:fill="FFFFFF"/>
        </w:rPr>
        <w:t>人员经费用途主要包括</w:t>
      </w:r>
      <w:r>
        <w:rPr>
          <w:rFonts w:hint="default" w:ascii="Times New Roman" w:hAnsi="Times New Roman" w:eastAsia="方正仿宋_GBK" w:cs="Times New Roman"/>
          <w:b w:val="0"/>
          <w:bCs/>
          <w:color w:val="auto"/>
          <w:sz w:val="32"/>
          <w:szCs w:val="32"/>
          <w:highlight w:val="none"/>
          <w:lang w:eastAsia="zh-CN"/>
        </w:rPr>
        <w:t>单位开支的在职职工的各类劳动报酬及</w:t>
      </w:r>
      <w:r>
        <w:rPr>
          <w:rFonts w:hint="default" w:ascii="Times New Roman" w:hAnsi="Times New Roman" w:eastAsia="方正仿宋_GBK" w:cs="Times New Roman"/>
          <w:b w:val="0"/>
          <w:bCs/>
          <w:color w:val="auto"/>
          <w:sz w:val="32"/>
          <w:szCs w:val="32"/>
          <w:highlight w:val="none"/>
        </w:rPr>
        <w:t>社保、公积金缴纳，退休人员补助等</w:t>
      </w:r>
      <w:r>
        <w:rPr>
          <w:rFonts w:hint="default" w:ascii="Times New Roman" w:hAnsi="Times New Roman" w:eastAsia="方正仿宋_GBK" w:cs="Times New Roman"/>
          <w:b w:val="0"/>
          <w:bCs/>
          <w:color w:val="auto"/>
          <w:sz w:val="32"/>
          <w:szCs w:val="32"/>
          <w:highlight w:val="none"/>
          <w:lang w:eastAsia="zh-CN"/>
        </w:rPr>
        <w:t>。</w:t>
      </w:r>
      <w:r>
        <w:rPr>
          <w:rFonts w:hint="default" w:ascii="Times New Roman" w:hAnsi="Times New Roman" w:eastAsia="方正仿宋_GBK" w:cs="Times New Roman"/>
          <w:b w:val="0"/>
          <w:bCs/>
          <w:color w:val="auto"/>
          <w:sz w:val="32"/>
          <w:szCs w:val="32"/>
          <w:highlight w:val="none"/>
          <w:shd w:val="clear" w:fill="FFFFFF"/>
        </w:rPr>
        <w:t>公用经费</w:t>
      </w:r>
      <w:r>
        <w:rPr>
          <w:rFonts w:hint="eastAsia" w:ascii="Times New Roman" w:hAnsi="Times New Roman" w:eastAsia="方正仿宋_GBK" w:cs="Times New Roman"/>
          <w:b w:val="0"/>
          <w:bCs/>
          <w:color w:val="auto"/>
          <w:sz w:val="32"/>
          <w:szCs w:val="32"/>
          <w:highlight w:val="none"/>
          <w:shd w:val="clear" w:fill="FFFFFF"/>
          <w:lang w:val="en-US" w:eastAsia="zh-CN"/>
        </w:rPr>
        <w:t>29.97</w:t>
      </w:r>
      <w:r>
        <w:rPr>
          <w:rFonts w:hint="default" w:ascii="Times New Roman" w:hAnsi="Times New Roman" w:eastAsia="方正仿宋_GBK" w:cs="Times New Roman"/>
          <w:b w:val="0"/>
          <w:bCs/>
          <w:color w:val="auto"/>
          <w:sz w:val="32"/>
          <w:szCs w:val="32"/>
          <w:highlight w:val="none"/>
          <w:shd w:val="clear" w:fill="FFFFFF"/>
        </w:rPr>
        <w:t>万元，较上年决算数</w:t>
      </w:r>
      <w:r>
        <w:rPr>
          <w:rFonts w:hint="eastAsia" w:ascii="Times New Roman" w:hAnsi="Times New Roman" w:eastAsia="方正仿宋_GBK" w:cs="Times New Roman"/>
          <w:b w:val="0"/>
          <w:bCs/>
          <w:color w:val="auto"/>
          <w:sz w:val="32"/>
          <w:szCs w:val="32"/>
          <w:highlight w:val="none"/>
          <w:shd w:val="clear" w:fill="FFFFFF"/>
          <w:lang w:val="en-US" w:eastAsia="zh-CN"/>
        </w:rPr>
        <w:t>减少0</w:t>
      </w:r>
      <w:r>
        <w:rPr>
          <w:rFonts w:hint="default" w:ascii="Times New Roman" w:hAnsi="Times New Roman" w:eastAsia="方正仿宋_GBK" w:cs="Times New Roman"/>
          <w:b w:val="0"/>
          <w:bCs/>
          <w:color w:val="auto"/>
          <w:sz w:val="32"/>
          <w:szCs w:val="32"/>
          <w:highlight w:val="none"/>
          <w:shd w:val="clear" w:fill="FFFFFF"/>
        </w:rPr>
        <w:t>万元，</w:t>
      </w:r>
      <w:r>
        <w:rPr>
          <w:rFonts w:hint="default" w:ascii="Times New Roman" w:hAnsi="Times New Roman" w:eastAsia="方正仿宋_GBK" w:cs="Times New Roman"/>
          <w:b w:val="0"/>
          <w:bCs/>
          <w:color w:val="auto"/>
          <w:sz w:val="32"/>
          <w:szCs w:val="32"/>
          <w:highlight w:val="none"/>
          <w:shd w:val="clear" w:color="auto" w:fill="FFFFFF"/>
        </w:rPr>
        <w:t>主要原因是</w:t>
      </w:r>
      <w:r>
        <w:rPr>
          <w:rFonts w:hint="eastAsia" w:ascii="Times New Roman" w:hAnsi="Times New Roman" w:eastAsia="方正仿宋_GBK" w:cs="Times New Roman"/>
          <w:b w:val="0"/>
          <w:bCs/>
          <w:color w:val="auto"/>
          <w:sz w:val="32"/>
          <w:szCs w:val="32"/>
          <w:highlight w:val="none"/>
          <w:shd w:val="clear" w:color="auto" w:fill="FFFFFF"/>
          <w:lang w:val="en-US" w:eastAsia="zh-CN"/>
        </w:rPr>
        <w:t>机构改革，部门变更，无法与去年比较</w:t>
      </w:r>
      <w:r>
        <w:rPr>
          <w:rFonts w:hint="default" w:ascii="Times New Roman" w:hAnsi="Times New Roman" w:eastAsia="方正仿宋_GBK" w:cs="Times New Roman"/>
          <w:b w:val="0"/>
          <w:bCs/>
          <w:color w:val="auto"/>
          <w:sz w:val="32"/>
          <w:szCs w:val="32"/>
          <w:highlight w:val="none"/>
          <w:shd w:val="clear" w:fill="FFFFFF"/>
          <w:lang w:eastAsia="zh-CN"/>
        </w:rPr>
        <w:t>。</w:t>
      </w:r>
      <w:r>
        <w:rPr>
          <w:rFonts w:hint="default" w:ascii="Times New Roman" w:hAnsi="Times New Roman" w:eastAsia="方正仿宋_GBK" w:cs="Times New Roman"/>
          <w:b w:val="0"/>
          <w:bCs/>
          <w:color w:val="auto"/>
          <w:sz w:val="32"/>
          <w:szCs w:val="32"/>
          <w:highlight w:val="none"/>
          <w:shd w:val="clear" w:fill="FFFFFF"/>
        </w:rPr>
        <w:t>公用经费用途主要包括</w:t>
      </w:r>
      <w:r>
        <w:rPr>
          <w:rFonts w:hint="default" w:ascii="Times New Roman" w:hAnsi="Times New Roman" w:eastAsia="方正仿宋_GBK" w:cs="Times New Roman"/>
          <w:b w:val="0"/>
          <w:bCs/>
          <w:color w:val="auto"/>
          <w:sz w:val="32"/>
          <w:szCs w:val="32"/>
          <w:highlight w:val="none"/>
          <w:shd w:val="clear" w:fill="FFFFFF"/>
          <w:lang w:eastAsia="zh-CN"/>
        </w:rPr>
        <w:t>办公费、水电费、工会经费等。</w:t>
      </w:r>
    </w:p>
    <w:p w14:paraId="42E3187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（五）政府性基金预算收支决算情况说明</w:t>
      </w:r>
    </w:p>
    <w:p w14:paraId="457207D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lang w:eastAsia="zh-CN"/>
        </w:rPr>
      </w:pPr>
      <w:r>
        <w:rPr>
          <w:rFonts w:hint="default" w:ascii="Times New Roman" w:hAnsi="Times New Roman" w:eastAsia="方正仿宋_GBK" w:cs="Times New Roman"/>
          <w:b w:val="0"/>
          <w:bCs/>
          <w:color w:val="auto"/>
          <w:sz w:val="32"/>
          <w:szCs w:val="32"/>
          <w:highlight w:val="none"/>
          <w:shd w:val="clear" w:fill="FFFFFF"/>
          <w:lang w:eastAsia="zh-CN"/>
        </w:rPr>
        <w:t>本部门</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lang w:eastAsia="zh-CN"/>
        </w:rPr>
        <w:t>年度政府性基金预算财政拨款</w:t>
      </w:r>
      <w:r>
        <w:rPr>
          <w:rFonts w:hint="eastAsia" w:ascii="Times New Roman" w:hAnsi="Times New Roman" w:eastAsia="方正仿宋_GBK" w:cs="Times New Roman"/>
          <w:b w:val="0"/>
          <w:bCs/>
          <w:color w:val="auto"/>
          <w:sz w:val="32"/>
          <w:szCs w:val="32"/>
          <w:highlight w:val="none"/>
          <w:shd w:val="clear" w:fill="FFFFFF"/>
          <w:lang w:val="en-US" w:eastAsia="zh-CN"/>
        </w:rPr>
        <w:t>收入3万元，</w:t>
      </w:r>
      <w:r>
        <w:rPr>
          <w:rFonts w:hint="default" w:ascii="Times New Roman" w:hAnsi="Times New Roman" w:eastAsia="方正仿宋_GBK" w:cs="Times New Roman"/>
          <w:b w:val="0"/>
          <w:bCs/>
          <w:color w:val="auto"/>
          <w:sz w:val="32"/>
          <w:szCs w:val="32"/>
          <w:highlight w:val="none"/>
          <w:shd w:val="clear" w:fill="FFFFFF"/>
          <w:lang w:eastAsia="zh-CN"/>
        </w:rPr>
        <w:t>支</w:t>
      </w:r>
      <w:r>
        <w:rPr>
          <w:rFonts w:hint="eastAsia" w:ascii="Times New Roman" w:hAnsi="Times New Roman" w:eastAsia="方正仿宋_GBK" w:cs="Times New Roman"/>
          <w:b w:val="0"/>
          <w:bCs/>
          <w:color w:val="auto"/>
          <w:sz w:val="32"/>
          <w:szCs w:val="32"/>
          <w:highlight w:val="none"/>
          <w:shd w:val="clear" w:fill="FFFFFF"/>
          <w:lang w:val="en-US" w:eastAsia="zh-CN"/>
        </w:rPr>
        <w:t>出3万元，用于体育事业的彩票公益金</w:t>
      </w:r>
      <w:bookmarkStart w:id="0" w:name="_GoBack"/>
      <w:bookmarkEnd w:id="0"/>
      <w:r>
        <w:rPr>
          <w:rFonts w:hint="default" w:ascii="Times New Roman" w:hAnsi="Times New Roman" w:eastAsia="方正仿宋_GBK" w:cs="Times New Roman"/>
          <w:b w:val="0"/>
          <w:bCs/>
          <w:color w:val="auto"/>
          <w:sz w:val="32"/>
          <w:szCs w:val="32"/>
          <w:highlight w:val="none"/>
          <w:shd w:val="clear" w:fill="FFFFFF"/>
          <w:lang w:eastAsia="zh-CN"/>
        </w:rPr>
        <w:t>。</w:t>
      </w:r>
    </w:p>
    <w:p w14:paraId="2485ADA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（六）国有资本经营预算财政拨款支出决算情况说明</w:t>
      </w:r>
    </w:p>
    <w:p w14:paraId="35C5AE6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lang w:eastAsia="zh-CN"/>
        </w:rPr>
      </w:pPr>
      <w:r>
        <w:rPr>
          <w:rFonts w:hint="default" w:ascii="Times New Roman" w:hAnsi="Times New Roman" w:eastAsia="方正仿宋_GBK" w:cs="Times New Roman"/>
          <w:b w:val="0"/>
          <w:bCs/>
          <w:color w:val="auto"/>
          <w:sz w:val="32"/>
          <w:szCs w:val="32"/>
          <w:highlight w:val="none"/>
          <w:shd w:val="clear" w:fill="FFFFFF"/>
          <w:lang w:eastAsia="zh-CN"/>
        </w:rPr>
        <w:t>本部门</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lang w:eastAsia="zh-CN"/>
        </w:rPr>
        <w:t>年度无国有资本经营预算财政拨款支出。</w:t>
      </w:r>
    </w:p>
    <w:p w14:paraId="5D3CFC8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黑体_GBK" w:cs="Times New Roman"/>
          <w:b w:val="0"/>
          <w:bCs/>
          <w:color w:val="auto"/>
          <w:sz w:val="32"/>
          <w:szCs w:val="32"/>
          <w:highlight w:val="none"/>
          <w:shd w:val="clear" w:fill="FFFFFF"/>
        </w:rPr>
      </w:pPr>
      <w:r>
        <w:rPr>
          <w:rStyle w:val="5"/>
          <w:rFonts w:hint="default" w:ascii="Times New Roman" w:hAnsi="Times New Roman" w:eastAsia="方正黑体_GBK" w:cs="Times New Roman"/>
          <w:b w:val="0"/>
          <w:bCs/>
          <w:color w:val="auto"/>
          <w:sz w:val="32"/>
          <w:szCs w:val="32"/>
          <w:highlight w:val="none"/>
          <w:shd w:val="clear" w:fill="FFFFFF"/>
        </w:rPr>
        <w:t>三、“三公”经费情况说明</w:t>
      </w:r>
    </w:p>
    <w:p w14:paraId="1899B22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（一）“三公”经费支出总体情况说明</w:t>
      </w:r>
    </w:p>
    <w:p w14:paraId="54B826D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年度“三公”经费支出共计0.00万元，较年初预算数增加0.00万元，增长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%。较上年支出数增加0.00万元，增长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w:t>
      </w:r>
    </w:p>
    <w:p w14:paraId="36EDD39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（二）“三公”经费分项支出情况</w:t>
      </w:r>
    </w:p>
    <w:p w14:paraId="11742BA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年度本部门因公出国（境）费用0.00万元。费用支出较年初预算数增加0.00万元，增长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%。较上年支出数增加0.00万元，增长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w:t>
      </w:r>
    </w:p>
    <w:p w14:paraId="5F8A745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公务车购置费0.00万元。费用支出较年初预算数增加0.00万元，增长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%。较上年支出数增加0.00万元，增长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w:t>
      </w:r>
    </w:p>
    <w:p w14:paraId="121A2BA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公务车运行维护费0.00万元。费用支出较年初预算数增加0.00万元，增长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%。较上年支出数增加0.00万元，增长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w:t>
      </w:r>
    </w:p>
    <w:p w14:paraId="60CA971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公务接待费0.00万元。费用支出较年初预算数增加0.00万元，增长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%。较上年支出数增加0.00万元，增长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w:t>
      </w:r>
    </w:p>
    <w:p w14:paraId="5D0E834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（三）“三公”经费实物量情况</w:t>
      </w:r>
    </w:p>
    <w:p w14:paraId="795AE15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年度本部门因公出国（境）共计0个团组，0人；公务用车购置0辆，公务车保有量为0辆；国内公务接待0批次0人，其中：国内外事接待0批次，0人；国（境）外公务接待0批次，0人。</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年本部门人均接待费0.00元，车均购置费0.00万元，车均维护费0.00万元。</w:t>
      </w:r>
    </w:p>
    <w:p w14:paraId="60FC8CA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黑体_GBK" w:cs="Times New Roman"/>
          <w:b w:val="0"/>
          <w:bCs/>
          <w:color w:val="auto"/>
          <w:sz w:val="32"/>
          <w:szCs w:val="32"/>
          <w:highlight w:val="none"/>
          <w:shd w:val="clear" w:fill="FFFFFF"/>
        </w:rPr>
      </w:pPr>
      <w:r>
        <w:rPr>
          <w:rStyle w:val="5"/>
          <w:rFonts w:hint="default" w:ascii="Times New Roman" w:hAnsi="Times New Roman" w:eastAsia="方正黑体_GBK" w:cs="Times New Roman"/>
          <w:b w:val="0"/>
          <w:bCs/>
          <w:color w:val="auto"/>
          <w:sz w:val="32"/>
          <w:szCs w:val="32"/>
          <w:highlight w:val="none"/>
          <w:shd w:val="clear" w:fill="FFFFFF"/>
        </w:rPr>
        <w:t>四、其他需要说明的事项</w:t>
      </w:r>
    </w:p>
    <w:p w14:paraId="1923FA1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（一）财政拨款会议费和培训费情况说明</w:t>
      </w:r>
    </w:p>
    <w:p w14:paraId="42E4A0F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本年度会议费支出0.00万元，较上年决算数增加0.00万元，增长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%。本年度培训费支出0.00万元，较上年决算数增加0.00万元，增长</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w:t>
      </w:r>
    </w:p>
    <w:p w14:paraId="674DFB0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（二）机关运行经费支出情况说明</w:t>
      </w:r>
    </w:p>
    <w:p w14:paraId="641AB4E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Fonts w:hint="default" w:ascii="Times New Roman" w:hAnsi="Times New Roman" w:eastAsia="方正仿宋_GBK" w:cs="Times New Roman"/>
          <w:b w:val="0"/>
          <w:bCs/>
          <w:color w:val="auto"/>
          <w:sz w:val="32"/>
          <w:szCs w:val="32"/>
          <w:highlight w:val="none"/>
          <w:shd w:val="clear" w:fill="FFFFFF"/>
        </w:rPr>
        <w:t>按照部门决算列报口径，我单位不在机关运行经费统计范围之内。</w:t>
      </w:r>
    </w:p>
    <w:p w14:paraId="6C198E9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（三）国有资产占用情况说明</w:t>
      </w:r>
    </w:p>
    <w:p w14:paraId="0F8CDA0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截至</w:t>
      </w: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12月31日，本部门共有车辆0辆，其中，副部（省）级及以上领导用车0辆、主要领导干部用车0辆、机要通信用车0辆、应急保障用车0辆、执法执勤用车0辆，特种专业技术用车0辆，离退休干部用车0辆，其他用车0辆。单价100万元（含）以上设备（不含车辆）0台（套）。</w:t>
      </w:r>
    </w:p>
    <w:p w14:paraId="526631E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（四）政府采购支出说明</w:t>
      </w:r>
    </w:p>
    <w:p w14:paraId="15C4A74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Fonts w:hint="eastAsia" w:ascii="Times New Roman" w:hAnsi="Times New Roman" w:eastAsia="方正仿宋_GBK" w:cs="Times New Roman"/>
          <w:b w:val="0"/>
          <w:bCs/>
          <w:color w:val="auto"/>
          <w:sz w:val="32"/>
          <w:szCs w:val="32"/>
          <w:highlight w:val="none"/>
          <w:shd w:val="clear" w:fill="FFFFFF"/>
          <w:lang w:eastAsia="zh-CN"/>
        </w:rPr>
        <w:t>2025</w:t>
      </w:r>
      <w:r>
        <w:rPr>
          <w:rFonts w:hint="default" w:ascii="Times New Roman" w:hAnsi="Times New Roman" w:eastAsia="方正仿宋_GBK" w:cs="Times New Roman"/>
          <w:b w:val="0"/>
          <w:bCs/>
          <w:color w:val="auto"/>
          <w:sz w:val="32"/>
          <w:szCs w:val="32"/>
          <w:highlight w:val="none"/>
          <w:shd w:val="clear" w:fill="FFFFFF"/>
        </w:rPr>
        <w:t>年度我单位未发生政府采购事项，无相关经费支出。</w:t>
      </w:r>
    </w:p>
    <w:p w14:paraId="3A08D6F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黑体_GBK" w:cs="Times New Roman"/>
          <w:b w:val="0"/>
          <w:bCs/>
          <w:color w:val="auto"/>
          <w:sz w:val="32"/>
          <w:szCs w:val="32"/>
          <w:highlight w:val="none"/>
          <w:shd w:val="clear" w:fill="FFFFFF"/>
        </w:rPr>
      </w:pPr>
      <w:r>
        <w:rPr>
          <w:rStyle w:val="5"/>
          <w:rFonts w:hint="default" w:ascii="Times New Roman" w:hAnsi="Times New Roman" w:eastAsia="方正黑体_GBK" w:cs="Times New Roman"/>
          <w:b w:val="0"/>
          <w:bCs/>
          <w:color w:val="auto"/>
          <w:sz w:val="32"/>
          <w:szCs w:val="32"/>
          <w:highlight w:val="none"/>
          <w:shd w:val="clear" w:fill="FFFFFF"/>
        </w:rPr>
        <w:t>五、预算绩效管理情况说明</w:t>
      </w:r>
    </w:p>
    <w:p w14:paraId="2A3A717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（一）预算绩效管理工作开展情况</w:t>
      </w:r>
    </w:p>
    <w:p w14:paraId="32A2C75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shd w:val="clear" w:fill="FFFFFF"/>
        </w:rPr>
        <w:t>根据预算绩效管理要求，我</w:t>
      </w:r>
      <w:r>
        <w:rPr>
          <w:rFonts w:hint="default" w:ascii="Times New Roman" w:hAnsi="Times New Roman" w:eastAsia="方正仿宋_GBK" w:cs="Times New Roman"/>
          <w:b w:val="0"/>
          <w:bCs/>
          <w:color w:val="auto"/>
          <w:sz w:val="32"/>
          <w:szCs w:val="32"/>
          <w:highlight w:val="none"/>
          <w:shd w:val="clear" w:fill="FFFFFF"/>
          <w:lang w:eastAsia="zh-CN"/>
        </w:rPr>
        <w:t>单位</w:t>
      </w:r>
      <w:r>
        <w:rPr>
          <w:rFonts w:hint="default" w:ascii="Times New Roman" w:hAnsi="Times New Roman" w:eastAsia="方正仿宋_GBK" w:cs="Times New Roman"/>
          <w:b w:val="0"/>
          <w:bCs/>
          <w:color w:val="auto"/>
          <w:sz w:val="32"/>
          <w:szCs w:val="32"/>
          <w:highlight w:val="none"/>
          <w:shd w:val="clear" w:fill="FFFFFF"/>
        </w:rPr>
        <w:t>对</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个项目开展了绩效自评，其中，以填报自评表形式开展自评</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项，涉及资金</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万元；以委托第三方出具报告的方式开展绩效评价</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项，涉及资金</w:t>
      </w:r>
      <w:r>
        <w:rPr>
          <w:rFonts w:hint="default" w:ascii="Times New Roman" w:hAnsi="Times New Roman" w:eastAsia="方正仿宋_GBK" w:cs="Times New Roman"/>
          <w:b w:val="0"/>
          <w:bCs/>
          <w:color w:val="auto"/>
          <w:sz w:val="32"/>
          <w:szCs w:val="32"/>
          <w:highlight w:val="none"/>
          <w:shd w:val="clear" w:fill="FFFFFF"/>
          <w:lang w:val="en-US" w:eastAsia="zh-CN"/>
        </w:rPr>
        <w:t>0</w:t>
      </w:r>
      <w:r>
        <w:rPr>
          <w:rFonts w:hint="default" w:ascii="Times New Roman" w:hAnsi="Times New Roman" w:eastAsia="方正仿宋_GBK" w:cs="Times New Roman"/>
          <w:b w:val="0"/>
          <w:bCs/>
          <w:color w:val="auto"/>
          <w:sz w:val="32"/>
          <w:szCs w:val="32"/>
          <w:highlight w:val="none"/>
          <w:shd w:val="clear" w:fill="FFFFFF"/>
        </w:rPr>
        <w:t>万元。</w:t>
      </w:r>
    </w:p>
    <w:p w14:paraId="7E26BB6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（二）绩效自评结果</w:t>
      </w:r>
    </w:p>
    <w:p w14:paraId="28C6A3E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仿宋_GBK" w:cs="Times New Roman"/>
          <w:b w:val="0"/>
          <w:bCs/>
          <w:color w:val="auto"/>
          <w:sz w:val="32"/>
          <w:szCs w:val="32"/>
          <w:highlight w:val="none"/>
          <w:shd w:val="clear" w:fill="FFFFFF"/>
          <w:lang w:eastAsia="zh-CN"/>
        </w:rPr>
      </w:pPr>
      <w:r>
        <w:rPr>
          <w:rStyle w:val="5"/>
          <w:rFonts w:hint="default" w:ascii="Times New Roman" w:hAnsi="Times New Roman" w:eastAsia="方正仿宋_GBK" w:cs="Times New Roman"/>
          <w:b w:val="0"/>
          <w:bCs/>
          <w:color w:val="auto"/>
          <w:sz w:val="32"/>
          <w:szCs w:val="32"/>
          <w:highlight w:val="none"/>
          <w:shd w:val="clear" w:fill="FFFFFF"/>
        </w:rPr>
        <w:t>1.绩效目标自评表。</w:t>
      </w:r>
      <w:r>
        <w:rPr>
          <w:rStyle w:val="5"/>
          <w:rFonts w:hint="default" w:ascii="Times New Roman" w:hAnsi="Times New Roman" w:eastAsia="方正仿宋_GBK" w:cs="Times New Roman"/>
          <w:b w:val="0"/>
          <w:bCs/>
          <w:color w:val="auto"/>
          <w:sz w:val="32"/>
          <w:szCs w:val="32"/>
          <w:highlight w:val="none"/>
          <w:shd w:val="clear" w:fill="FFFFFF"/>
          <w:lang w:eastAsia="zh-CN"/>
        </w:rPr>
        <w:t>（详见附表）</w:t>
      </w:r>
    </w:p>
    <w:p w14:paraId="1C1746C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Fonts w:hint="default" w:ascii="Times New Roman" w:hAnsi="Times New Roman" w:eastAsia="方正仿宋_GBK" w:cs="Times New Roman"/>
          <w:b w:val="0"/>
          <w:bCs/>
          <w:color w:val="auto"/>
          <w:sz w:val="32"/>
          <w:szCs w:val="32"/>
          <w:highlight w:val="none"/>
          <w:shd w:val="clear" w:fill="FFFFFF"/>
        </w:rPr>
        <w:t>本单位无重点项目或项目支出。</w:t>
      </w:r>
    </w:p>
    <w:p w14:paraId="48513BF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仿宋_GBK" w:cs="Times New Roman"/>
          <w:b w:val="0"/>
          <w:bCs/>
          <w:color w:val="auto"/>
          <w:sz w:val="32"/>
          <w:szCs w:val="32"/>
          <w:highlight w:val="none"/>
          <w:shd w:val="clear" w:fill="FFFFFF"/>
        </w:rPr>
        <w:t>2.绩效自评报告或案例。</w:t>
      </w:r>
    </w:p>
    <w:p w14:paraId="081F784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Fonts w:hint="default" w:ascii="Times New Roman" w:hAnsi="Times New Roman" w:eastAsia="方正仿宋_GBK" w:cs="Times New Roman"/>
          <w:b w:val="0"/>
          <w:bCs/>
          <w:color w:val="auto"/>
          <w:sz w:val="32"/>
          <w:szCs w:val="32"/>
          <w:highlight w:val="none"/>
          <w:shd w:val="clear" w:fill="FFFFFF"/>
        </w:rPr>
        <w:t>本单位没有委托第三方开展绩效自评。</w:t>
      </w:r>
    </w:p>
    <w:p w14:paraId="123C361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仿宋_GBK" w:cs="Times New Roman"/>
          <w:b w:val="0"/>
          <w:bCs/>
          <w:color w:val="auto"/>
          <w:sz w:val="32"/>
          <w:szCs w:val="32"/>
          <w:highlight w:val="none"/>
          <w:shd w:val="clear" w:fill="FFFFFF"/>
        </w:rPr>
        <w:t>3.关于绩效自评结果的说明。</w:t>
      </w:r>
    </w:p>
    <w:p w14:paraId="71C4DC9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Fonts w:hint="default" w:ascii="Times New Roman" w:hAnsi="Times New Roman" w:eastAsia="方正仿宋_GBK" w:cs="Times New Roman"/>
          <w:b w:val="0"/>
          <w:bCs/>
          <w:color w:val="auto"/>
          <w:sz w:val="32"/>
          <w:szCs w:val="32"/>
          <w:highlight w:val="none"/>
          <w:shd w:val="clear" w:fill="FFFFFF"/>
        </w:rPr>
        <w:t>本单位无重点项目或项目支出。</w:t>
      </w:r>
    </w:p>
    <w:p w14:paraId="310A09D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楷体_GBK" w:cs="Times New Roman"/>
          <w:b w:val="0"/>
          <w:bCs/>
          <w:color w:val="auto"/>
          <w:sz w:val="32"/>
          <w:szCs w:val="32"/>
          <w:highlight w:val="none"/>
          <w:shd w:val="clear" w:fill="FFFFFF"/>
        </w:rPr>
      </w:pPr>
      <w:r>
        <w:rPr>
          <w:rStyle w:val="5"/>
          <w:rFonts w:hint="default" w:ascii="Times New Roman" w:hAnsi="Times New Roman" w:eastAsia="方正楷体_GBK" w:cs="Times New Roman"/>
          <w:b w:val="0"/>
          <w:bCs/>
          <w:color w:val="auto"/>
          <w:sz w:val="32"/>
          <w:szCs w:val="32"/>
          <w:highlight w:val="none"/>
          <w:shd w:val="clear" w:fill="FFFFFF"/>
        </w:rPr>
        <w:t>（三）重点绩效评价结果</w:t>
      </w:r>
    </w:p>
    <w:p w14:paraId="58F6F67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shd w:val="clear" w:fill="FFFFFF"/>
        </w:rPr>
      </w:pPr>
      <w:r>
        <w:rPr>
          <w:rFonts w:hint="default" w:ascii="Times New Roman" w:hAnsi="Times New Roman" w:eastAsia="方正仿宋_GBK" w:cs="Times New Roman"/>
          <w:b w:val="0"/>
          <w:bCs/>
          <w:color w:val="auto"/>
          <w:sz w:val="32"/>
          <w:szCs w:val="32"/>
          <w:highlight w:val="none"/>
          <w:shd w:val="clear" w:fill="FFFFFF"/>
        </w:rPr>
        <w:t>本单位没有重点绩效评价项目。</w:t>
      </w:r>
    </w:p>
    <w:p w14:paraId="1BB7B88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黑体_GBK" w:cs="Times New Roman"/>
          <w:b w:val="0"/>
          <w:bCs/>
          <w:color w:val="auto"/>
          <w:sz w:val="32"/>
          <w:szCs w:val="32"/>
          <w:highlight w:val="none"/>
          <w:shd w:val="clear" w:fill="FFFFFF"/>
        </w:rPr>
      </w:pPr>
      <w:r>
        <w:rPr>
          <w:rStyle w:val="5"/>
          <w:rFonts w:hint="default" w:ascii="Times New Roman" w:hAnsi="Times New Roman" w:eastAsia="方正黑体_GBK" w:cs="Times New Roman"/>
          <w:b w:val="0"/>
          <w:bCs/>
          <w:color w:val="auto"/>
          <w:sz w:val="32"/>
          <w:szCs w:val="32"/>
          <w:highlight w:val="none"/>
          <w:shd w:val="clear" w:fill="FFFFFF"/>
        </w:rPr>
        <w:t>六、专业名词解释</w:t>
      </w:r>
    </w:p>
    <w:p w14:paraId="5D8FC66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（一）财政拨款收入：</w:t>
      </w:r>
      <w:r>
        <w:rPr>
          <w:rFonts w:hint="default" w:ascii="Times New Roman" w:hAnsi="Times New Roman" w:eastAsia="方正仿宋_GBK" w:cs="Times New Roman"/>
          <w:b w:val="0"/>
          <w:bCs/>
          <w:color w:val="auto"/>
          <w:sz w:val="32"/>
          <w:szCs w:val="32"/>
          <w:highlight w:val="none"/>
          <w:shd w:val="clear" w:fill="FFFFFF"/>
        </w:rPr>
        <w:t>指本年度从本级财政部门取得的财政拨款，包括一般公共预算财政拨款和政府性基金预算财政拨款。</w:t>
      </w:r>
    </w:p>
    <w:p w14:paraId="16769DB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（二）事业收入：</w:t>
      </w:r>
      <w:r>
        <w:rPr>
          <w:rFonts w:hint="default" w:ascii="Times New Roman" w:hAnsi="Times New Roman" w:eastAsia="方正仿宋_GBK" w:cs="Times New Roman"/>
          <w:b w:val="0"/>
          <w:bCs/>
          <w:color w:val="auto"/>
          <w:sz w:val="32"/>
          <w:szCs w:val="32"/>
          <w:highlight w:val="none"/>
          <w:shd w:val="clear" w:fill="FFFFFF"/>
        </w:rPr>
        <w:t>指事业单位开展专业业务活动及其辅助活动取得的现金流入；事业单位收到的财政专户实际核拨的教育收费等资金在此反映。</w:t>
      </w:r>
    </w:p>
    <w:p w14:paraId="67EDC22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（三）经营收入：</w:t>
      </w:r>
      <w:r>
        <w:rPr>
          <w:rFonts w:hint="default" w:ascii="Times New Roman" w:hAnsi="Times New Roman" w:eastAsia="方正仿宋_GBK" w:cs="Times New Roman"/>
          <w:b w:val="0"/>
          <w:bCs/>
          <w:color w:val="auto"/>
          <w:sz w:val="32"/>
          <w:szCs w:val="32"/>
          <w:highlight w:val="none"/>
          <w:shd w:val="clear" w:fill="FFFFFF"/>
        </w:rPr>
        <w:t>指事业单位在专业业务活动及其辅助活动之外开展非独立核算经营活动取得的现金流入。</w:t>
      </w:r>
    </w:p>
    <w:p w14:paraId="5EB2E90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（四）其他收入：</w:t>
      </w:r>
      <w:r>
        <w:rPr>
          <w:rFonts w:hint="default" w:ascii="Times New Roman" w:hAnsi="Times New Roman" w:eastAsia="方正仿宋_GBK" w:cs="Times New Roman"/>
          <w:b w:val="0"/>
          <w:bCs/>
          <w:color w:val="auto"/>
          <w:sz w:val="32"/>
          <w:szCs w:val="32"/>
          <w:highlight w:val="none"/>
          <w:shd w:val="clear" w:fill="FFFFFF"/>
        </w:rPr>
        <w:t>指单位取得的除“财政拨款收入”、“事业收入”、“经营收入”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反映在本项内。</w:t>
      </w:r>
    </w:p>
    <w:p w14:paraId="1A10A0C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（五）使用非财政拨款结余：</w:t>
      </w:r>
      <w:r>
        <w:rPr>
          <w:rFonts w:hint="default" w:ascii="Times New Roman" w:hAnsi="Times New Roman" w:eastAsia="方正仿宋_GBK" w:cs="Times New Roman"/>
          <w:b w:val="0"/>
          <w:bCs/>
          <w:color w:val="auto"/>
          <w:sz w:val="32"/>
          <w:szCs w:val="32"/>
          <w:highlight w:val="none"/>
          <w:shd w:val="clear" w:fill="FFFFFF"/>
        </w:rPr>
        <w:t>指单位在当年的“财政拨款收入”、“事业收入”、“经营收入”、“其他收入”等不足以安排当年支出的情况下，使用以前年度积累的非财政拨款结余弥补本年度收支缺口的资金。</w:t>
      </w:r>
    </w:p>
    <w:p w14:paraId="5923CF0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（六）年初结转和结余：</w:t>
      </w:r>
      <w:r>
        <w:rPr>
          <w:rFonts w:hint="default" w:ascii="Times New Roman" w:hAnsi="Times New Roman" w:eastAsia="方正仿宋_GBK" w:cs="Times New Roman"/>
          <w:b w:val="0"/>
          <w:bCs/>
          <w:color w:val="auto"/>
          <w:sz w:val="32"/>
          <w:szCs w:val="32"/>
          <w:highlight w:val="none"/>
          <w:shd w:val="clear" w:fill="FFFFFF"/>
        </w:rPr>
        <w:t>指单位上年结转本年使用的基本支出结转、项目支出结转和结余、经营结余。</w:t>
      </w:r>
    </w:p>
    <w:p w14:paraId="0356361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（七）结余分配：</w:t>
      </w:r>
      <w:r>
        <w:rPr>
          <w:rFonts w:hint="default" w:ascii="Times New Roman" w:hAnsi="Times New Roman" w:eastAsia="方正仿宋_GBK" w:cs="Times New Roman"/>
          <w:b w:val="0"/>
          <w:bCs/>
          <w:color w:val="auto"/>
          <w:sz w:val="32"/>
          <w:szCs w:val="32"/>
          <w:highlight w:val="none"/>
          <w:shd w:val="clear" w:fill="FFFFFF"/>
        </w:rPr>
        <w:t>指单位按照国家有关规定，缴纳所得税、提取专用基金、转入非财政拨款结余等当年结余的分配情况。</w:t>
      </w:r>
    </w:p>
    <w:p w14:paraId="35918A4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（八）年末结转和结余：</w:t>
      </w:r>
      <w:r>
        <w:rPr>
          <w:rFonts w:hint="default" w:ascii="Times New Roman" w:hAnsi="Times New Roman" w:eastAsia="方正仿宋_GBK" w:cs="Times New Roman"/>
          <w:b w:val="0"/>
          <w:bCs/>
          <w:color w:val="auto"/>
          <w:sz w:val="32"/>
          <w:szCs w:val="32"/>
          <w:highlight w:val="none"/>
          <w:shd w:val="clear" w:fill="FFFFFF"/>
        </w:rPr>
        <w:t>指单位结转下年的基本支出结转、项目支出结转和结余、经营结余。</w:t>
      </w:r>
    </w:p>
    <w:p w14:paraId="17C72B1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（九）基本支出：</w:t>
      </w:r>
      <w:r>
        <w:rPr>
          <w:rFonts w:hint="default" w:ascii="Times New Roman" w:hAnsi="Times New Roman" w:eastAsia="方正仿宋_GBK" w:cs="Times New Roman"/>
          <w:b w:val="0"/>
          <w:bCs/>
          <w:color w:val="auto"/>
          <w:sz w:val="32"/>
          <w:szCs w:val="32"/>
          <w:highlight w:val="none"/>
          <w:shd w:val="clear" w:fill="FFFFFF"/>
        </w:rPr>
        <w:t>指为保障机构正常运转、完成日常工作任务而发生的人员经费和公用经费。其中：人员经费指政府收支分类经济科目中的“工资福利支出”和“对个人和家庭的补助”；公用经费指政府收支分类经济科目中除“工资福利支出”和“对个人和家庭的补助”外的其他支出。</w:t>
      </w:r>
    </w:p>
    <w:p w14:paraId="2EDD68C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（十）项目支出：</w:t>
      </w:r>
      <w:r>
        <w:rPr>
          <w:rFonts w:hint="default" w:ascii="Times New Roman" w:hAnsi="Times New Roman" w:eastAsia="方正仿宋_GBK" w:cs="Times New Roman"/>
          <w:b w:val="0"/>
          <w:bCs/>
          <w:color w:val="auto"/>
          <w:sz w:val="32"/>
          <w:szCs w:val="32"/>
          <w:highlight w:val="none"/>
          <w:shd w:val="clear" w:fill="FFFFFF"/>
        </w:rPr>
        <w:t>指在基本支出之外为完成特定行政任务和事业发展目标所发生的支出。</w:t>
      </w:r>
    </w:p>
    <w:p w14:paraId="71353BB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（十一）经营支出：</w:t>
      </w:r>
      <w:r>
        <w:rPr>
          <w:rFonts w:hint="default" w:ascii="Times New Roman" w:hAnsi="Times New Roman" w:eastAsia="方正仿宋_GBK" w:cs="Times New Roman"/>
          <w:b w:val="0"/>
          <w:bCs/>
          <w:color w:val="auto"/>
          <w:sz w:val="32"/>
          <w:szCs w:val="32"/>
          <w:highlight w:val="none"/>
          <w:shd w:val="clear" w:fill="FFFFFF"/>
        </w:rPr>
        <w:t>指事业单位在专业业务活动及其辅助活动之外开展非独立核算经营活动发生的支出。</w:t>
      </w:r>
    </w:p>
    <w:p w14:paraId="652FF1A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（十二）“三公”经费：</w:t>
      </w:r>
      <w:r>
        <w:rPr>
          <w:rFonts w:hint="default" w:ascii="Times New Roman" w:hAnsi="Times New Roman" w:eastAsia="方正仿宋_GBK" w:cs="Times New Roman"/>
          <w:b w:val="0"/>
          <w:bCs/>
          <w:color w:val="auto"/>
          <w:sz w:val="32"/>
          <w:szCs w:val="32"/>
          <w:highlight w:val="none"/>
          <w:shd w:val="clear" w:fill="FFFFFF"/>
        </w:rPr>
        <w:t>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14:paraId="38D9591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（十三）机关运行经费：</w:t>
      </w:r>
      <w:r>
        <w:rPr>
          <w:rFonts w:hint="default" w:ascii="Times New Roman" w:hAnsi="Times New Roman" w:eastAsia="方正仿宋_GBK" w:cs="Times New Roman"/>
          <w:b w:val="0"/>
          <w:bCs/>
          <w:color w:val="auto"/>
          <w:sz w:val="32"/>
          <w:szCs w:val="32"/>
          <w:highlight w:val="none"/>
          <w:shd w:val="clear" w:fill="FFFFFF"/>
        </w:rPr>
        <w:t>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14:paraId="38B1655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（十四）工资福利支出（支出经济分类科目类级）：</w:t>
      </w:r>
      <w:r>
        <w:rPr>
          <w:rFonts w:hint="default" w:ascii="Times New Roman" w:hAnsi="Times New Roman" w:eastAsia="方正仿宋_GBK" w:cs="Times New Roman"/>
          <w:b w:val="0"/>
          <w:bCs/>
          <w:color w:val="auto"/>
          <w:sz w:val="32"/>
          <w:szCs w:val="32"/>
          <w:highlight w:val="none"/>
          <w:shd w:val="clear" w:fill="FFFFFF"/>
        </w:rPr>
        <w:t>反映单位开支的在职职工和编制外长期聘用人员的各类劳动报酬，以及为上述人员缴纳的各项社会保险费等。</w:t>
      </w:r>
    </w:p>
    <w:p w14:paraId="40253F4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（十五）商品和服务支出（支出经济分类科目类级）：</w:t>
      </w:r>
      <w:r>
        <w:rPr>
          <w:rFonts w:hint="default" w:ascii="Times New Roman" w:hAnsi="Times New Roman" w:eastAsia="方正仿宋_GBK" w:cs="Times New Roman"/>
          <w:b w:val="0"/>
          <w:bCs/>
          <w:color w:val="auto"/>
          <w:sz w:val="32"/>
          <w:szCs w:val="32"/>
          <w:highlight w:val="none"/>
          <w:shd w:val="clear" w:fill="FFFFFF"/>
        </w:rPr>
        <w:t>反映单位购买商品和服务的支出（不包括用于购置固定资产的支出、战略性和应急储备支出）。</w:t>
      </w:r>
    </w:p>
    <w:p w14:paraId="175B81D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（十六）对个人和家庭的补助（支出经济分类科目类级）：</w:t>
      </w:r>
      <w:r>
        <w:rPr>
          <w:rFonts w:hint="default" w:ascii="Times New Roman" w:hAnsi="Times New Roman" w:eastAsia="方正仿宋_GBK" w:cs="Times New Roman"/>
          <w:b w:val="0"/>
          <w:bCs/>
          <w:color w:val="auto"/>
          <w:sz w:val="32"/>
          <w:szCs w:val="32"/>
          <w:highlight w:val="none"/>
          <w:shd w:val="clear" w:fill="FFFFFF"/>
        </w:rPr>
        <w:t>反映用于对个人和家庭的补助支出。</w:t>
      </w:r>
    </w:p>
    <w:p w14:paraId="13403EF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Style w:val="5"/>
          <w:rFonts w:hint="default" w:ascii="Times New Roman" w:hAnsi="Times New Roman" w:eastAsia="方正楷体_GBK" w:cs="Times New Roman"/>
          <w:b w:val="0"/>
          <w:bCs/>
          <w:color w:val="auto"/>
          <w:sz w:val="32"/>
          <w:szCs w:val="32"/>
          <w:highlight w:val="none"/>
          <w:shd w:val="clear" w:fill="FFFFFF"/>
        </w:rPr>
        <w:t>（十七）其他资本性支出（支出经济分类科目类级）：</w:t>
      </w:r>
      <w:r>
        <w:rPr>
          <w:rFonts w:hint="default" w:ascii="Times New Roman" w:hAnsi="Times New Roman" w:eastAsia="方正仿宋_GBK" w:cs="Times New Roman"/>
          <w:b w:val="0"/>
          <w:bCs/>
          <w:color w:val="auto"/>
          <w:sz w:val="32"/>
          <w:szCs w:val="32"/>
          <w:highlight w:val="none"/>
          <w:shd w:val="clear" w:fill="FFFFFF"/>
        </w:rPr>
        <w:t>反映非各级发展与改革部门集中安排的用于购置固定资产、战略性和应急性储备、土地和无形资产，以及构建基础设施、大型修缮和财政支持企业更新改造所发生的支出。</w:t>
      </w:r>
    </w:p>
    <w:p w14:paraId="19D51BC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Style w:val="5"/>
          <w:rFonts w:hint="default" w:ascii="Times New Roman" w:hAnsi="Times New Roman" w:eastAsia="方正黑体_GBK" w:cs="Times New Roman"/>
          <w:b w:val="0"/>
          <w:bCs/>
          <w:color w:val="auto"/>
          <w:sz w:val="32"/>
          <w:szCs w:val="32"/>
          <w:highlight w:val="none"/>
          <w:shd w:val="clear" w:fill="FFFFFF"/>
        </w:rPr>
      </w:pPr>
      <w:r>
        <w:rPr>
          <w:rStyle w:val="5"/>
          <w:rFonts w:hint="default" w:ascii="Times New Roman" w:hAnsi="Times New Roman" w:eastAsia="方正黑体_GBK" w:cs="Times New Roman"/>
          <w:b w:val="0"/>
          <w:bCs/>
          <w:color w:val="auto"/>
          <w:sz w:val="32"/>
          <w:szCs w:val="32"/>
          <w:highlight w:val="none"/>
          <w:shd w:val="clear" w:fill="FFFFFF"/>
        </w:rPr>
        <w:t>七、决算公开联系方式及信息反馈渠道</w:t>
      </w:r>
    </w:p>
    <w:p w14:paraId="2214A8B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default" w:ascii="Times New Roman" w:hAnsi="Times New Roman" w:eastAsia="方正仿宋_GBK" w:cs="Times New Roman"/>
          <w:b w:val="0"/>
          <w:bCs/>
          <w:color w:val="auto"/>
          <w:sz w:val="32"/>
          <w:szCs w:val="32"/>
          <w:highlight w:val="none"/>
          <w:lang w:val="en-US" w:eastAsia="zh-CN"/>
        </w:rPr>
      </w:pPr>
      <w:r>
        <w:rPr>
          <w:rFonts w:hint="default" w:ascii="Times New Roman" w:hAnsi="Times New Roman" w:eastAsia="方正仿宋_GBK" w:cs="Times New Roman"/>
          <w:b w:val="0"/>
          <w:bCs/>
          <w:color w:val="auto"/>
          <w:sz w:val="32"/>
          <w:szCs w:val="32"/>
          <w:highlight w:val="none"/>
          <w:shd w:val="clear" w:fill="FFFFFF"/>
        </w:rPr>
        <w:t>本单位决算公开信息反馈和联系方式：</w:t>
      </w:r>
      <w:r>
        <w:rPr>
          <w:rFonts w:hint="default" w:ascii="Times New Roman" w:hAnsi="Times New Roman" w:eastAsia="方正仿宋_GBK" w:cs="Times New Roman"/>
          <w:b w:val="0"/>
          <w:bCs/>
          <w:color w:val="auto"/>
          <w:sz w:val="32"/>
          <w:szCs w:val="32"/>
          <w:highlight w:val="none"/>
          <w:shd w:val="clear" w:fill="FFFFFF"/>
          <w:lang w:val="en-US" w:eastAsia="zh-CN"/>
        </w:rPr>
        <w:t>刘</w:t>
      </w:r>
      <w:r>
        <w:rPr>
          <w:rFonts w:hint="default" w:ascii="Times New Roman" w:hAnsi="Times New Roman" w:eastAsia="方正仿宋_GBK" w:cs="Times New Roman"/>
          <w:b w:val="0"/>
          <w:bCs/>
          <w:color w:val="auto"/>
          <w:sz w:val="32"/>
          <w:szCs w:val="32"/>
          <w:highlight w:val="none"/>
          <w:shd w:val="clear" w:fill="FFFFFF"/>
          <w:lang w:eastAsia="zh-CN"/>
        </w:rPr>
        <w:t>同志</w:t>
      </w:r>
      <w:r>
        <w:rPr>
          <w:rFonts w:hint="default" w:ascii="Times New Roman" w:hAnsi="Times New Roman" w:eastAsia="方正仿宋_GBK" w:cs="Times New Roman"/>
          <w:b w:val="0"/>
          <w:bCs/>
          <w:color w:val="auto"/>
          <w:sz w:val="32"/>
          <w:szCs w:val="32"/>
          <w:highlight w:val="none"/>
          <w:shd w:val="clear" w:fill="FFFFFF"/>
          <w:lang w:val="en-US" w:eastAsia="zh-CN"/>
        </w:rPr>
        <w:t xml:space="preserve"> 72713026</w:t>
      </w:r>
    </w:p>
    <w:sectPr>
      <w:pgSz w:w="11915" w:h="16851"/>
      <w:pgMar w:top="2098" w:right="1474" w:bottom="1984" w:left="158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xMGQ3Njg1ZjUzZmRkODhlNGUyN2MyMzY4YzFmNGMifQ=="/>
  </w:docVars>
  <w:rsids>
    <w:rsidRoot w:val="2830164A"/>
    <w:rsid w:val="01E50D53"/>
    <w:rsid w:val="04340CB1"/>
    <w:rsid w:val="071162E5"/>
    <w:rsid w:val="09771935"/>
    <w:rsid w:val="0C446C96"/>
    <w:rsid w:val="0D0A7352"/>
    <w:rsid w:val="0F3741EA"/>
    <w:rsid w:val="0FD664E4"/>
    <w:rsid w:val="12284EEE"/>
    <w:rsid w:val="14DF14BC"/>
    <w:rsid w:val="151826DC"/>
    <w:rsid w:val="151843D7"/>
    <w:rsid w:val="151F47C6"/>
    <w:rsid w:val="15297659"/>
    <w:rsid w:val="15702C7A"/>
    <w:rsid w:val="15B41605"/>
    <w:rsid w:val="1704014F"/>
    <w:rsid w:val="17DA05CF"/>
    <w:rsid w:val="19A81BF8"/>
    <w:rsid w:val="1EB53B18"/>
    <w:rsid w:val="20F9026B"/>
    <w:rsid w:val="246771DF"/>
    <w:rsid w:val="252B0D77"/>
    <w:rsid w:val="2830164A"/>
    <w:rsid w:val="2C7676E4"/>
    <w:rsid w:val="328E294D"/>
    <w:rsid w:val="369938DF"/>
    <w:rsid w:val="36D113FD"/>
    <w:rsid w:val="36F27C2A"/>
    <w:rsid w:val="37074DD7"/>
    <w:rsid w:val="375F0843"/>
    <w:rsid w:val="383C4522"/>
    <w:rsid w:val="3EEC2D9B"/>
    <w:rsid w:val="406F1488"/>
    <w:rsid w:val="47423E92"/>
    <w:rsid w:val="485A7E95"/>
    <w:rsid w:val="49E756E1"/>
    <w:rsid w:val="4C4232AA"/>
    <w:rsid w:val="544B4465"/>
    <w:rsid w:val="569337C6"/>
    <w:rsid w:val="59FC050B"/>
    <w:rsid w:val="5ABC2259"/>
    <w:rsid w:val="5C5B0B6B"/>
    <w:rsid w:val="5D8F5A3D"/>
    <w:rsid w:val="5E2579DF"/>
    <w:rsid w:val="653B1E64"/>
    <w:rsid w:val="66AF3ED7"/>
    <w:rsid w:val="67437875"/>
    <w:rsid w:val="69B95D1E"/>
    <w:rsid w:val="6ED644E6"/>
    <w:rsid w:val="7A1E3999"/>
    <w:rsid w:val="7DA40DD7"/>
    <w:rsid w:val="7FA6617A"/>
    <w:rsid w:val="7FF37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3547</Words>
  <Characters>3833</Characters>
  <Lines>0</Lines>
  <Paragraphs>0</Paragraphs>
  <TotalTime>0</TotalTime>
  <ScaleCrop>false</ScaleCrop>
  <LinksUpToDate>false</LinksUpToDate>
  <CharactersWithSpaces>3834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2023-09-19T03:12:00Z</dcterms:created>
  <dc:creator>Administrator</dc:creator>
  <cp:lastModifiedBy>秋风秋雨</cp:lastModifiedBy>
  <dcterms:modified xsi:type="dcterms:W3CDTF">2026-08-04T08:10:39Z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E3446C80B51D4B2AB44A43759C5A7AFC</vt:lpwstr>
  </property>
  <property fmtid="{D5CDD505-2E9C-101B-9397-08002B2CF9AE}" pid="4" name="KSOTemplateDocerSaveRecord">
    <vt:lpwstr>eyJoZGlkIjoiZTcxMGQ3Njg1ZjUzZmRkODhlNGUyN2MyMzY4YzFmNGMiLCJ1c2VySWQiOiIyNjQwNzM4MTMifQ==</vt:lpwstr>
  </property>
</Properties>
</file>